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6EAD" w:rsidRDefault="00736EAD" w:rsidP="00736EAD">
      <w:pPr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 wp14:anchorId="479AF466" wp14:editId="1E9EB729">
            <wp:extent cx="1441941" cy="1437069"/>
            <wp:effectExtent l="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 A2A Characterization of PC12 cells.t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037" cy="145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</w:rPr>
        <w:drawing>
          <wp:inline distT="0" distB="0" distL="0" distR="0" wp14:anchorId="49E56C05" wp14:editId="016DEAA4">
            <wp:extent cx="1468496" cy="1439607"/>
            <wp:effectExtent l="0" t="0" r="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 A2B Characterization of PC12 cells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1480" cy="147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  <w:noProof/>
        </w:rPr>
        <w:drawing>
          <wp:inline distT="0" distB="0" distL="0" distR="0" wp14:anchorId="70CF3B7D" wp14:editId="592A272A">
            <wp:extent cx="2066544" cy="1542288"/>
            <wp:effectExtent l="0" t="0" r="0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10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544" cy="1542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hAnsi="Times New Roman"/>
        </w:rPr>
      </w:pPr>
      <w:bookmarkStart w:id="0" w:name="OLE_LINK65"/>
      <w:bookmarkStart w:id="1" w:name="OLE_LINK66"/>
      <w:r w:rsidRPr="00C6110A">
        <w:rPr>
          <w:rFonts w:ascii="Times New Roman" w:hAnsi="Times New Roman"/>
          <w:b/>
        </w:rPr>
        <w:t>Fig. 1.</w:t>
      </w:r>
      <w:bookmarkEnd w:id="0"/>
      <w:bookmarkEnd w:id="1"/>
      <w:r w:rsidRPr="00C6110A">
        <w:rPr>
          <w:rFonts w:ascii="Times New Roman" w:hAnsi="Times New Roman"/>
          <w:b/>
        </w:rPr>
        <w:t xml:space="preserve"> </w:t>
      </w:r>
      <w:r w:rsidRPr="00C6110A">
        <w:rPr>
          <w:rFonts w:ascii="Times New Roman" w:hAnsi="Times New Roman"/>
        </w:rPr>
        <w:t xml:space="preserve">Effects of NGF on PC12 cells. (A) </w:t>
      </w:r>
      <w:r w:rsidRPr="00C6110A">
        <w:rPr>
          <w:rFonts w:ascii="Times New Roman" w:hAnsi="Times New Roman"/>
          <w:kern w:val="0"/>
        </w:rPr>
        <w:t>The expression of TUJ1 protein was induced by NGF on the fourth day</w:t>
      </w:r>
      <w:r w:rsidRPr="00C6110A">
        <w:rPr>
          <w:rFonts w:ascii="Times New Roman" w:hAnsi="Times New Roman"/>
        </w:rPr>
        <w:t xml:space="preserve">; (B) The expression of GAP-43 protein was induced by NGF on the fourth day. </w:t>
      </w:r>
      <w:r w:rsidRPr="00B367BA">
        <w:rPr>
          <w:rFonts w:ascii="Times New Roman" w:hAnsi="Times New Roman"/>
        </w:rPr>
        <w:t xml:space="preserve">Data are expressed as </w:t>
      </w:r>
      <w:r>
        <w:rPr>
          <w:rFonts w:ascii="Times New Roman" w:hAnsi="Times New Roman"/>
        </w:rPr>
        <w:t>M</w:t>
      </w:r>
      <w:r w:rsidRPr="00B367BA">
        <w:rPr>
          <w:rFonts w:ascii="Times New Roman" w:hAnsi="Times New Roman"/>
        </w:rPr>
        <w:t xml:space="preserve">ean ± </w:t>
      </w:r>
      <w:r>
        <w:rPr>
          <w:rFonts w:ascii="Times New Roman" w:hAnsi="Times New Roman"/>
        </w:rPr>
        <w:t>S. D. of independent experiments.</w:t>
      </w:r>
    </w:p>
    <w:p w:rsidR="00736EAD" w:rsidRDefault="00736EAD" w:rsidP="00736EAD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12D6C45" wp14:editId="069F7022">
            <wp:extent cx="3919728" cy="1712976"/>
            <wp:effectExtent l="0" t="0" r="5080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1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728" cy="171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Pr="004E633B" w:rsidRDefault="00736EAD" w:rsidP="00736EAD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2D9D6C65" wp14:editId="0B542055">
            <wp:extent cx="3944112" cy="1780032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2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4112" cy="1780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jc w:val="center"/>
      </w:pPr>
      <w:r>
        <w:rPr>
          <w:noProof/>
        </w:rPr>
        <w:drawing>
          <wp:inline distT="0" distB="0" distL="0" distR="0" wp14:anchorId="356914DA" wp14:editId="1B51BCF9">
            <wp:extent cx="3968496" cy="1652016"/>
            <wp:effectExtent l="0" t="0" r="0" b="571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3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8496" cy="165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Pr="00EA4B42" w:rsidRDefault="00736EAD" w:rsidP="00736EAD">
      <w:r w:rsidRPr="004E633B">
        <w:rPr>
          <w:rFonts w:ascii="Times New Roman" w:hAnsi="Times New Roman"/>
          <w:b/>
        </w:rPr>
        <w:t>Fig</w:t>
      </w:r>
      <w:r>
        <w:rPr>
          <w:rFonts w:ascii="Times New Roman" w:hAnsi="Times New Roman"/>
          <w:b/>
        </w:rPr>
        <w:t>.</w:t>
      </w:r>
      <w:r w:rsidRPr="004E633B">
        <w:rPr>
          <w:rFonts w:ascii="Times New Roman" w:hAnsi="Times New Roman"/>
          <w:b/>
        </w:rPr>
        <w:t xml:space="preserve"> 2</w:t>
      </w:r>
      <w:r>
        <w:rPr>
          <w:rFonts w:ascii="Times New Roman" w:hAnsi="Times New Roman"/>
          <w:b/>
        </w:rPr>
        <w:t>.</w:t>
      </w:r>
      <w:r>
        <w:rPr>
          <w:rFonts w:ascii="Times New Roman" w:hAnsi="Times New Roman" w:hint="eastAsia"/>
          <w:b/>
        </w:rPr>
        <w:t xml:space="preserve"> </w:t>
      </w:r>
      <w:r w:rsidRPr="00DC5BDE">
        <w:rPr>
          <w:rFonts w:ascii="Times New Roman" w:hAnsi="Times New Roman"/>
          <w:kern w:val="0"/>
          <w:szCs w:val="21"/>
        </w:rPr>
        <w:t>Chromatograms of washing solution and dissolution solution</w:t>
      </w:r>
      <w:r>
        <w:rPr>
          <w:rFonts w:ascii="Times New Roman" w:hAnsi="Times New Roman"/>
          <w:kern w:val="0"/>
          <w:szCs w:val="21"/>
        </w:rPr>
        <w:t xml:space="preserve">. </w:t>
      </w:r>
      <w:r w:rsidRPr="004E633B">
        <w:rPr>
          <w:rFonts w:ascii="Times New Roman" w:hAnsi="Times New Roman"/>
          <w:kern w:val="0"/>
          <w:szCs w:val="21"/>
        </w:rPr>
        <w:t>(A) washing solution (</w:t>
      </w:r>
      <w:r>
        <w:rPr>
          <w:rFonts w:ascii="Times New Roman" w:hAnsi="Times New Roman"/>
          <w:kern w:val="0"/>
          <w:szCs w:val="21"/>
        </w:rPr>
        <w:t xml:space="preserve">a: the first </w:t>
      </w:r>
      <w:r w:rsidRPr="004E633B">
        <w:rPr>
          <w:rFonts w:ascii="Times New Roman" w:hAnsi="Times New Roman"/>
          <w:kern w:val="0"/>
          <w:szCs w:val="21"/>
        </w:rPr>
        <w:t xml:space="preserve">washing </w:t>
      </w:r>
      <w:r>
        <w:rPr>
          <w:rFonts w:ascii="Times New Roman" w:hAnsi="Times New Roman"/>
          <w:kern w:val="0"/>
          <w:szCs w:val="21"/>
        </w:rPr>
        <w:t xml:space="preserve">solution, b: the second </w:t>
      </w:r>
      <w:r w:rsidRPr="004E633B">
        <w:rPr>
          <w:rFonts w:ascii="Times New Roman" w:hAnsi="Times New Roman"/>
          <w:kern w:val="0"/>
          <w:szCs w:val="21"/>
        </w:rPr>
        <w:t xml:space="preserve">washing </w:t>
      </w:r>
      <w:r>
        <w:rPr>
          <w:rFonts w:ascii="Times New Roman" w:hAnsi="Times New Roman"/>
          <w:kern w:val="0"/>
          <w:szCs w:val="21"/>
        </w:rPr>
        <w:t xml:space="preserve">solution, c: the third </w:t>
      </w:r>
      <w:r w:rsidRPr="004E633B">
        <w:rPr>
          <w:rFonts w:ascii="Times New Roman" w:hAnsi="Times New Roman"/>
          <w:kern w:val="0"/>
          <w:szCs w:val="21"/>
        </w:rPr>
        <w:t xml:space="preserve">washing </w:t>
      </w:r>
      <w:r>
        <w:rPr>
          <w:rFonts w:ascii="Times New Roman" w:hAnsi="Times New Roman"/>
          <w:kern w:val="0"/>
          <w:szCs w:val="21"/>
        </w:rPr>
        <w:t>solution</w:t>
      </w:r>
      <w:r w:rsidRPr="004E633B">
        <w:rPr>
          <w:rFonts w:ascii="Times New Roman" w:hAnsi="Times New Roman"/>
          <w:kern w:val="0"/>
          <w:szCs w:val="21"/>
        </w:rPr>
        <w:t>)</w:t>
      </w:r>
      <w:r>
        <w:rPr>
          <w:rFonts w:ascii="Times New Roman" w:hAnsi="Times New Roman"/>
          <w:kern w:val="0"/>
          <w:szCs w:val="21"/>
        </w:rPr>
        <w:t xml:space="preserve">; </w:t>
      </w:r>
      <w:r w:rsidRPr="004E633B">
        <w:rPr>
          <w:rFonts w:ascii="Times New Roman" w:hAnsi="Times New Roman"/>
          <w:kern w:val="0"/>
          <w:szCs w:val="21"/>
        </w:rPr>
        <w:t xml:space="preserve">(B) </w:t>
      </w:r>
      <w:r>
        <w:rPr>
          <w:rFonts w:ascii="Times New Roman" w:hAnsi="Times New Roman"/>
          <w:kern w:val="0"/>
          <w:szCs w:val="21"/>
        </w:rPr>
        <w:t xml:space="preserve">blank group </w:t>
      </w:r>
      <w:r w:rsidRPr="004E633B">
        <w:rPr>
          <w:rFonts w:ascii="Times New Roman" w:hAnsi="Times New Roman"/>
          <w:kern w:val="0"/>
          <w:szCs w:val="21"/>
        </w:rPr>
        <w:t>dissolution solution</w:t>
      </w:r>
      <w:r>
        <w:rPr>
          <w:rFonts w:ascii="Times New Roman" w:hAnsi="Times New Roman"/>
          <w:kern w:val="0"/>
          <w:szCs w:val="21"/>
        </w:rPr>
        <w:t>; (C) BHD</w:t>
      </w:r>
      <w:r w:rsidRPr="00A84E56">
        <w:rPr>
          <w:rFonts w:ascii="Times New Roman" w:hAnsi="Times New Roman"/>
          <w:kern w:val="0"/>
          <w:szCs w:val="21"/>
        </w:rPr>
        <w:t xml:space="preserve"> </w:t>
      </w:r>
      <w:r>
        <w:rPr>
          <w:rFonts w:ascii="Times New Roman" w:hAnsi="Times New Roman"/>
          <w:kern w:val="0"/>
          <w:szCs w:val="21"/>
        </w:rPr>
        <w:t>i</w:t>
      </w:r>
      <w:r w:rsidRPr="00A84E56">
        <w:rPr>
          <w:rFonts w:ascii="Times New Roman" w:hAnsi="Times New Roman"/>
          <w:kern w:val="0"/>
          <w:szCs w:val="21"/>
        </w:rPr>
        <w:t xml:space="preserve">ncubation </w:t>
      </w:r>
      <w:r>
        <w:rPr>
          <w:rFonts w:ascii="Times New Roman" w:hAnsi="Times New Roman"/>
          <w:kern w:val="0"/>
          <w:szCs w:val="21"/>
        </w:rPr>
        <w:t>g</w:t>
      </w:r>
      <w:r w:rsidRPr="00A84E56">
        <w:rPr>
          <w:rFonts w:ascii="Times New Roman" w:hAnsi="Times New Roman"/>
          <w:kern w:val="0"/>
          <w:szCs w:val="21"/>
        </w:rPr>
        <w:t xml:space="preserve">roup </w:t>
      </w:r>
      <w:r>
        <w:rPr>
          <w:rFonts w:ascii="Times New Roman" w:hAnsi="Times New Roman"/>
          <w:kern w:val="0"/>
          <w:szCs w:val="21"/>
        </w:rPr>
        <w:t>d</w:t>
      </w:r>
      <w:r w:rsidRPr="00A84E56">
        <w:rPr>
          <w:rFonts w:ascii="Times New Roman" w:hAnsi="Times New Roman"/>
          <w:kern w:val="0"/>
          <w:szCs w:val="21"/>
        </w:rPr>
        <w:t xml:space="preserve">issociation </w:t>
      </w:r>
      <w:r>
        <w:rPr>
          <w:rFonts w:ascii="Times New Roman" w:hAnsi="Times New Roman"/>
          <w:kern w:val="0"/>
          <w:szCs w:val="21"/>
        </w:rPr>
        <w:t>s</w:t>
      </w:r>
      <w:r w:rsidRPr="00A84E56">
        <w:rPr>
          <w:rFonts w:ascii="Times New Roman" w:hAnsi="Times New Roman"/>
          <w:kern w:val="0"/>
          <w:szCs w:val="21"/>
        </w:rPr>
        <w:t>olution</w:t>
      </w:r>
      <w:r>
        <w:rPr>
          <w:rFonts w:ascii="Times New Roman" w:hAnsi="Times New Roman"/>
          <w:kern w:val="0"/>
          <w:szCs w:val="21"/>
        </w:rPr>
        <w:t>.</w:t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lastRenderedPageBreak/>
        <w:drawing>
          <wp:inline distT="0" distB="0" distL="0" distR="0" wp14:anchorId="29CB64C4" wp14:editId="7AE5718A">
            <wp:extent cx="5273040" cy="1456944"/>
            <wp:effectExtent l="0" t="0" r="381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11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5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4F41C021" wp14:editId="28749BB7">
            <wp:extent cx="5274310" cy="1443355"/>
            <wp:effectExtent l="0" t="0" r="2540" b="444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12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1C867A46" wp14:editId="6E0D8B25">
            <wp:extent cx="5273040" cy="1450848"/>
            <wp:effectExtent l="0" t="0" r="381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13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45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18A001BB" wp14:editId="4D6F1D01">
            <wp:extent cx="5273040" cy="1536192"/>
            <wp:effectExtent l="0" t="0" r="3810" b="6985"/>
            <wp:docPr id="768" name="图片 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" name="图片14.ti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36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3AB88070" wp14:editId="532410B1">
            <wp:extent cx="5273040" cy="1536192"/>
            <wp:effectExtent l="0" t="0" r="3810" b="6985"/>
            <wp:docPr id="769" name="图片 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" name="图片15.t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36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Pr="00CB4DFB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lastRenderedPageBreak/>
        <w:drawing>
          <wp:inline distT="0" distB="0" distL="0" distR="0" wp14:anchorId="29A1457F" wp14:editId="2AF3E1E5">
            <wp:extent cx="5274310" cy="1363980"/>
            <wp:effectExtent l="0" t="0" r="2540" b="7620"/>
            <wp:docPr id="770" name="图片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" name="图片16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spacing w:line="360" w:lineRule="auto"/>
        <w:rPr>
          <w:rFonts w:ascii="Times New Roman" w:eastAsia="黑体" w:hAnsi="Times New Roman"/>
          <w:kern w:val="0"/>
          <w:szCs w:val="21"/>
        </w:rPr>
      </w:pPr>
      <w:r w:rsidRPr="00C6110A">
        <w:rPr>
          <w:rFonts w:ascii="Times New Roman" w:hAnsi="Times New Roman"/>
          <w:b/>
          <w:szCs w:val="21"/>
        </w:rPr>
        <w:t xml:space="preserve">Fig. 3. </w:t>
      </w:r>
      <w:r w:rsidRPr="00C6110A">
        <w:rPr>
          <w:rFonts w:ascii="Times New Roman" w:hAnsi="Times New Roman"/>
          <w:szCs w:val="21"/>
        </w:rPr>
        <w:t>MS spectra of the six binding components.</w:t>
      </w:r>
      <w:r w:rsidRPr="00C6110A">
        <w:rPr>
          <w:rFonts w:ascii="Times New Roman" w:hAnsi="Times New Roman"/>
          <w:b/>
          <w:szCs w:val="21"/>
        </w:rPr>
        <w:t xml:space="preserve"> </w:t>
      </w:r>
      <w:r w:rsidRPr="00C6110A">
        <w:rPr>
          <w:rFonts w:ascii="Times New Roman" w:hAnsi="Times New Roman"/>
          <w:szCs w:val="21"/>
        </w:rPr>
        <w:t xml:space="preserve">(A) </w:t>
      </w:r>
      <w:r w:rsidRPr="00C6110A">
        <w:rPr>
          <w:rFonts w:ascii="Times New Roman" w:eastAsia="黑体" w:hAnsi="Times New Roman"/>
          <w:kern w:val="0"/>
          <w:szCs w:val="21"/>
        </w:rPr>
        <w:t xml:space="preserve">6-hydroxykaempferol-tri-O-glucoside; (B) 6-hydroxykaempferol-di-O-glucoside; (C) </w:t>
      </w:r>
      <w:r>
        <w:rPr>
          <w:rFonts w:ascii="Times New Roman" w:eastAsia="黑体" w:hAnsi="Times New Roman"/>
          <w:kern w:val="0"/>
          <w:szCs w:val="21"/>
        </w:rPr>
        <w:t>C</w:t>
      </w:r>
      <w:r w:rsidRPr="00C6110A">
        <w:rPr>
          <w:rFonts w:ascii="Times New Roman" w:eastAsia="黑体" w:hAnsi="Times New Roman"/>
          <w:kern w:val="0"/>
          <w:szCs w:val="21"/>
        </w:rPr>
        <w:t>alycosin-7-O-β-</w:t>
      </w:r>
      <w:r w:rsidRPr="00C6110A">
        <w:rPr>
          <w:rFonts w:ascii="Times New Roman" w:eastAsia="黑体" w:hAnsi="Times New Roman"/>
          <w:smallCaps/>
          <w:kern w:val="0"/>
          <w:szCs w:val="21"/>
        </w:rPr>
        <w:t>d</w:t>
      </w:r>
      <w:r w:rsidRPr="00C6110A">
        <w:rPr>
          <w:rFonts w:ascii="Times New Roman" w:eastAsia="黑体" w:hAnsi="Times New Roman"/>
          <w:kern w:val="0"/>
          <w:szCs w:val="21"/>
        </w:rPr>
        <w:t xml:space="preserve">-glucoside; (D) </w:t>
      </w:r>
      <w:r>
        <w:rPr>
          <w:rFonts w:ascii="Times New Roman" w:eastAsia="黑体" w:hAnsi="Times New Roman"/>
          <w:kern w:val="0"/>
          <w:szCs w:val="21"/>
        </w:rPr>
        <w:t>G</w:t>
      </w:r>
      <w:r w:rsidRPr="00C6110A">
        <w:rPr>
          <w:rFonts w:ascii="Times New Roman" w:eastAsia="黑体" w:hAnsi="Times New Roman"/>
          <w:kern w:val="0"/>
          <w:szCs w:val="21"/>
        </w:rPr>
        <w:t>alloyl</w:t>
      </w:r>
      <w:r>
        <w:rPr>
          <w:rFonts w:ascii="Times New Roman" w:eastAsia="黑体" w:hAnsi="Times New Roman"/>
          <w:kern w:val="0"/>
          <w:szCs w:val="21"/>
        </w:rPr>
        <w:t>-</w:t>
      </w:r>
      <w:r w:rsidRPr="00C6110A">
        <w:rPr>
          <w:rFonts w:ascii="Times New Roman" w:eastAsia="黑体" w:hAnsi="Times New Roman"/>
          <w:kern w:val="0"/>
          <w:szCs w:val="21"/>
        </w:rPr>
        <w:t xml:space="preserve">paeoniflorin; (E) </w:t>
      </w:r>
      <w:r>
        <w:rPr>
          <w:rFonts w:ascii="Times New Roman" w:eastAsia="黑体" w:hAnsi="Times New Roman"/>
          <w:kern w:val="0"/>
          <w:szCs w:val="21"/>
        </w:rPr>
        <w:t>F</w:t>
      </w:r>
      <w:r w:rsidRPr="00C6110A">
        <w:rPr>
          <w:rFonts w:ascii="Times New Roman" w:eastAsia="黑体" w:hAnsi="Times New Roman"/>
          <w:kern w:val="0"/>
          <w:szCs w:val="21"/>
        </w:rPr>
        <w:t>ormononetin-7-O-β-</w:t>
      </w:r>
      <w:r w:rsidRPr="00C6110A">
        <w:rPr>
          <w:rFonts w:ascii="Times New Roman" w:eastAsia="黑体" w:hAnsi="Times New Roman"/>
          <w:smallCaps/>
          <w:kern w:val="0"/>
          <w:szCs w:val="21"/>
        </w:rPr>
        <w:t>d</w:t>
      </w:r>
      <w:r w:rsidRPr="00C6110A">
        <w:rPr>
          <w:rFonts w:ascii="Times New Roman" w:eastAsia="黑体" w:hAnsi="Times New Roman"/>
          <w:kern w:val="0"/>
          <w:szCs w:val="21"/>
        </w:rPr>
        <w:t>-glucoside; (F) (3R)-7,2′-hydroxy-3′,4′-dimethoxyisoflavan.</w:t>
      </w: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</w:p>
    <w:p w:rsidR="00736EAD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692DCFFA" wp14:editId="1D909618">
            <wp:extent cx="2400300" cy="1343513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930" cy="1367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hint="eastAsia"/>
          <w:kern w:val="0"/>
          <w:szCs w:val="21"/>
        </w:rPr>
        <w:t xml:space="preserve">   </w:t>
      </w:r>
      <w:r>
        <w:rPr>
          <w:rFonts w:ascii="Times New Roman" w:hAnsi="Times New Roman"/>
          <w:noProof/>
          <w:kern w:val="0"/>
          <w:szCs w:val="21"/>
        </w:rPr>
        <w:drawing>
          <wp:inline distT="0" distB="0" distL="0" distR="0" wp14:anchorId="4EDADC40" wp14:editId="3D4072AB">
            <wp:extent cx="2638425" cy="144239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281" cy="1455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6EAD" w:rsidRPr="00253BF7" w:rsidRDefault="00736EAD" w:rsidP="00736EAD">
      <w:pPr>
        <w:spacing w:line="360" w:lineRule="auto"/>
        <w:rPr>
          <w:rFonts w:ascii="Times New Roman" w:hAnsi="Times New Roman"/>
          <w:kern w:val="0"/>
          <w:szCs w:val="21"/>
        </w:rPr>
      </w:pPr>
    </w:p>
    <w:p w:rsidR="00736EAD" w:rsidRDefault="00736EAD" w:rsidP="00736EA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 wp14:anchorId="6C7BE7C7" wp14:editId="6877BF71">
            <wp:extent cx="2590800" cy="1211506"/>
            <wp:effectExtent l="0" t="0" r="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115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 wp14:anchorId="54F83F85" wp14:editId="52A9B99E">
            <wp:extent cx="2181225" cy="2006173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039" cy="2037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rPr>
          <w:rFonts w:ascii="Times New Roman" w:hAnsi="Times New Roman"/>
          <w:b/>
        </w:rPr>
      </w:pPr>
    </w:p>
    <w:p w:rsidR="00736EAD" w:rsidRDefault="00736EAD" w:rsidP="00736EA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lastRenderedPageBreak/>
        <w:drawing>
          <wp:inline distT="0" distB="0" distL="0" distR="0" wp14:anchorId="5442B63E" wp14:editId="1E564C2E">
            <wp:extent cx="2590800" cy="1238212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10" cy="1257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</w:rPr>
        <w:drawing>
          <wp:inline distT="0" distB="0" distL="0" distR="0" wp14:anchorId="6FB54A83" wp14:editId="18F88093">
            <wp:extent cx="2600325" cy="11639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024" cy="11848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6EAD" w:rsidRDefault="00736EAD" w:rsidP="00736EAD">
      <w:pPr>
        <w:rPr>
          <w:rFonts w:ascii="Times New Roman" w:hAnsi="Times New Roman"/>
        </w:rPr>
      </w:pPr>
      <w:r w:rsidRPr="004E633B">
        <w:rPr>
          <w:rFonts w:ascii="Times New Roman" w:hAnsi="Times New Roman"/>
          <w:b/>
        </w:rPr>
        <w:t>Fig</w:t>
      </w:r>
      <w:r>
        <w:rPr>
          <w:rFonts w:ascii="Times New Roman" w:hAnsi="Times New Roman"/>
          <w:b/>
        </w:rPr>
        <w:t>.</w:t>
      </w:r>
      <w:r w:rsidRPr="004E633B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 xml:space="preserve">4. </w:t>
      </w:r>
      <w:r w:rsidRPr="00C6110A">
        <w:rPr>
          <w:rFonts w:ascii="Times New Roman" w:hAnsi="Times New Roman"/>
        </w:rPr>
        <w:t>The structures of the identified binding components</w:t>
      </w:r>
      <w:r>
        <w:rPr>
          <w:rFonts w:ascii="Times New Roman" w:hAnsi="Times New Roman"/>
        </w:rPr>
        <w:t>.</w:t>
      </w:r>
    </w:p>
    <w:p w:rsidR="00736EAD" w:rsidRDefault="00736EAD" w:rsidP="00736EAD">
      <w:pPr>
        <w:rPr>
          <w:rFonts w:ascii="Times New Roman" w:hAnsi="Times New Roman"/>
        </w:rPr>
      </w:pPr>
      <w:bookmarkStart w:id="2" w:name="_GoBack"/>
      <w:bookmarkEnd w:id="2"/>
    </w:p>
    <w:p w:rsidR="00736EAD" w:rsidRPr="00736EAD" w:rsidRDefault="00736EAD" w:rsidP="00736EAD">
      <w:pPr>
        <w:rPr>
          <w:rFonts w:ascii="Times New Roman" w:hAnsi="Times New Roman"/>
          <w:szCs w:val="21"/>
        </w:rPr>
      </w:pPr>
      <w:r w:rsidRPr="00736EAD">
        <w:rPr>
          <w:rFonts w:ascii="Times New Roman" w:hAnsi="Times New Roman"/>
          <w:b/>
          <w:szCs w:val="21"/>
        </w:rPr>
        <w:t xml:space="preserve">Table. 1. </w:t>
      </w:r>
      <w:r w:rsidRPr="00736EAD">
        <w:rPr>
          <w:rFonts w:ascii="Times New Roman" w:hAnsi="Times New Roman"/>
          <w:szCs w:val="21"/>
        </w:rPr>
        <w:t xml:space="preserve">Effects of compounds on cell viability (mean ± SD, </w:t>
      </w:r>
      <w:r w:rsidRPr="00736EAD">
        <w:rPr>
          <w:rFonts w:ascii="Times New Roman" w:hAnsi="Times New Roman"/>
          <w:i/>
          <w:szCs w:val="21"/>
        </w:rPr>
        <w:t>n</w:t>
      </w:r>
      <w:r w:rsidRPr="00736EAD">
        <w:rPr>
          <w:rFonts w:ascii="Times New Roman" w:hAnsi="Times New Roman"/>
          <w:szCs w:val="21"/>
        </w:rPr>
        <w:t xml:space="preserve">=3)  </w:t>
      </w:r>
    </w:p>
    <w:tbl>
      <w:tblPr>
        <w:tblStyle w:val="a3"/>
        <w:tblW w:w="8532" w:type="dxa"/>
        <w:tblLook w:val="04A0" w:firstRow="1" w:lastRow="0" w:firstColumn="1" w:lastColumn="0" w:noHBand="0" w:noVBand="1"/>
      </w:tblPr>
      <w:tblGrid>
        <w:gridCol w:w="3001"/>
        <w:gridCol w:w="2765"/>
        <w:gridCol w:w="2766"/>
      </w:tblGrid>
      <w:tr w:rsidR="00736EAD" w:rsidTr="00632EF8">
        <w:tc>
          <w:tcPr>
            <w:tcW w:w="3001" w:type="dxa"/>
            <w:tcBorders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 xml:space="preserve">The </w:t>
            </w:r>
            <w:r w:rsidRPr="00C6110A">
              <w:rPr>
                <w:rFonts w:ascii="Times New Roman" w:hAnsi="Times New Roman"/>
                <w:szCs w:val="21"/>
              </w:rPr>
              <w:t>binding components on PC12 cells</w:t>
            </w:r>
          </w:p>
        </w:tc>
        <w:tc>
          <w:tcPr>
            <w:tcW w:w="2765" w:type="dxa"/>
            <w:tcBorders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Concentration</w:t>
            </w:r>
          </w:p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(</w:t>
            </w:r>
            <w:proofErr w:type="spellStart"/>
            <w:r w:rsidRPr="00EA34CF">
              <w:rPr>
                <w:rFonts w:ascii="Times New Roman" w:hAnsi="Times New Roman"/>
                <w:szCs w:val="21"/>
              </w:rPr>
              <w:t>μg</w:t>
            </w:r>
            <w:proofErr w:type="spellEnd"/>
            <w:r w:rsidRPr="00EA34CF">
              <w:rPr>
                <w:rFonts w:ascii="Times New Roman" w:hAnsi="Times New Roman"/>
                <w:szCs w:val="21"/>
              </w:rPr>
              <w:t>/</w:t>
            </w:r>
            <w:r>
              <w:rPr>
                <w:rFonts w:ascii="Times New Roman" w:hAnsi="Times New Roman"/>
                <w:szCs w:val="21"/>
              </w:rPr>
              <w:t>mL)</w:t>
            </w:r>
          </w:p>
        </w:tc>
        <w:tc>
          <w:tcPr>
            <w:tcW w:w="2766" w:type="dxa"/>
            <w:tcBorders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Average survival rate</w:t>
            </w:r>
          </w:p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 xml:space="preserve"> (%)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6-hydroxykaempferol-tri-O-glucoside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.130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7</w:t>
            </w:r>
            <w:r>
              <w:rPr>
                <w:rFonts w:ascii="Times New Roman" w:hAnsi="Times New Roman"/>
                <w:szCs w:val="21"/>
              </w:rPr>
              <w:t>1.73±12.37#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5</w:t>
            </w:r>
            <w:r>
              <w:rPr>
                <w:rFonts w:ascii="Times New Roman" w:hAnsi="Times New Roman"/>
                <w:szCs w:val="21"/>
              </w:rPr>
              <w:t>.650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7</w:t>
            </w:r>
            <w:r>
              <w:rPr>
                <w:rFonts w:ascii="Times New Roman" w:hAnsi="Times New Roman"/>
                <w:szCs w:val="21"/>
              </w:rPr>
              <w:t>9.20±9.98#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1.300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85.19±15.15#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6-hydroxykaempferol-di-O-glucoside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.365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  <w:r>
              <w:rPr>
                <w:rFonts w:ascii="Times New Roman" w:hAnsi="Times New Roman"/>
                <w:szCs w:val="21"/>
              </w:rPr>
              <w:t>9.88±10.04#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  <w:r>
              <w:rPr>
                <w:rFonts w:ascii="Times New Roman" w:hAnsi="Times New Roman"/>
                <w:szCs w:val="21"/>
              </w:rPr>
              <w:t>.825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78.40±13.09#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3.650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92.59±14.07#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Calycosin-7-O-β-d-glucoside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.063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19.38±12.23#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5</w:t>
            </w:r>
            <w:r>
              <w:rPr>
                <w:rFonts w:ascii="Times New Roman" w:hAnsi="Times New Roman"/>
                <w:szCs w:val="21"/>
              </w:rPr>
              <w:t>.313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  <w:r>
              <w:rPr>
                <w:rFonts w:ascii="Times New Roman" w:hAnsi="Times New Roman"/>
                <w:szCs w:val="21"/>
              </w:rPr>
              <w:t>0.86±14.28#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5.938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81.30±10.05#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Galloyl-paeoniflorin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  <w:r>
              <w:rPr>
                <w:rFonts w:ascii="Times New Roman" w:hAnsi="Times New Roman"/>
                <w:szCs w:val="21"/>
              </w:rPr>
              <w:t>.240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  <w:r>
              <w:rPr>
                <w:rFonts w:ascii="Times New Roman" w:hAnsi="Times New Roman"/>
                <w:szCs w:val="21"/>
              </w:rPr>
              <w:t>8.95±10.06#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1.200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76.17±13.03#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2</w:t>
            </w:r>
            <w:r>
              <w:rPr>
                <w:rFonts w:ascii="Times New Roman" w:hAnsi="Times New Roman"/>
                <w:szCs w:val="21"/>
              </w:rPr>
              <w:t>2.400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87.72±14.08#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Formononetin-7-O-β-d-glucoside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0</w:t>
            </w:r>
            <w:r>
              <w:rPr>
                <w:rFonts w:ascii="Times New Roman" w:hAnsi="Times New Roman"/>
                <w:szCs w:val="21"/>
              </w:rPr>
              <w:t>.163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65.31±12.25#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.630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77.35±10.03#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6.300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83.89±15.07#</w:t>
            </w:r>
          </w:p>
        </w:tc>
      </w:tr>
      <w:tr w:rsidR="00736EAD" w:rsidTr="00632EF8">
        <w:tc>
          <w:tcPr>
            <w:tcW w:w="3001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8F38CA">
              <w:rPr>
                <w:rFonts w:ascii="Times New Roman" w:hAnsi="Times New Roman"/>
                <w:szCs w:val="21"/>
              </w:rPr>
              <w:t>(3R)-7,2′-hydroxy-3′,4′-dimethoxyisoflavan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0</w:t>
            </w:r>
            <w:r>
              <w:rPr>
                <w:rFonts w:ascii="Times New Roman" w:hAnsi="Times New Roman"/>
                <w:szCs w:val="21"/>
              </w:rPr>
              <w:t>.800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6</w:t>
            </w:r>
            <w:r>
              <w:rPr>
                <w:rFonts w:ascii="Times New Roman" w:hAnsi="Times New Roman"/>
                <w:szCs w:val="21"/>
              </w:rPr>
              <w:t>8.27±15.05#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4</w:t>
            </w:r>
            <w:r>
              <w:rPr>
                <w:rFonts w:ascii="Times New Roman" w:hAnsi="Times New Roman"/>
                <w:szCs w:val="21"/>
              </w:rPr>
              <w:t>.000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79.07±10.03#</w:t>
            </w:r>
          </w:p>
        </w:tc>
      </w:tr>
      <w:tr w:rsidR="00736EAD" w:rsidTr="00632EF8">
        <w:tc>
          <w:tcPr>
            <w:tcW w:w="300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  <w:r>
              <w:rPr>
                <w:rFonts w:ascii="Times New Roman" w:hAnsi="Times New Roman"/>
                <w:szCs w:val="21"/>
              </w:rPr>
              <w:t>2.000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85.68±11.08#</w:t>
            </w:r>
          </w:p>
        </w:tc>
      </w:tr>
      <w:tr w:rsidR="00736EAD" w:rsidTr="00632EF8">
        <w:tc>
          <w:tcPr>
            <w:tcW w:w="30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OGD/R</w:t>
            </w:r>
          </w:p>
        </w:tc>
        <w:tc>
          <w:tcPr>
            <w:tcW w:w="276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—</w:t>
            </w:r>
          </w:p>
        </w:tc>
        <w:tc>
          <w:tcPr>
            <w:tcW w:w="276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bookmarkStart w:id="3" w:name="OLE_LINK67"/>
            <w:bookmarkStart w:id="4" w:name="OLE_LINK68"/>
            <w:r>
              <w:rPr>
                <w:rFonts w:ascii="Times New Roman" w:hAnsi="Times New Roman"/>
                <w:szCs w:val="21"/>
              </w:rPr>
              <w:t>12</w:t>
            </w:r>
            <w:r w:rsidRPr="00AF0B66">
              <w:rPr>
                <w:rFonts w:ascii="Times New Roman" w:hAnsi="Times New Roman"/>
                <w:szCs w:val="21"/>
              </w:rPr>
              <w:t>.</w:t>
            </w:r>
            <w:r>
              <w:rPr>
                <w:rFonts w:ascii="Times New Roman" w:hAnsi="Times New Roman"/>
                <w:szCs w:val="21"/>
              </w:rPr>
              <w:t>72</w:t>
            </w:r>
            <w:r w:rsidRPr="00AF0B66">
              <w:rPr>
                <w:rFonts w:ascii="Times New Roman" w:hAnsi="Times New Roman"/>
                <w:szCs w:val="21"/>
              </w:rPr>
              <w:t>±</w:t>
            </w:r>
            <w:r>
              <w:rPr>
                <w:rFonts w:ascii="Times New Roman" w:hAnsi="Times New Roman"/>
                <w:szCs w:val="21"/>
              </w:rPr>
              <w:t>3.10*</w:t>
            </w:r>
            <w:bookmarkEnd w:id="3"/>
            <w:bookmarkEnd w:id="4"/>
          </w:p>
        </w:tc>
      </w:tr>
      <w:tr w:rsidR="00736EAD" w:rsidTr="00632EF8"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C</w:t>
            </w:r>
            <w:r>
              <w:rPr>
                <w:rFonts w:ascii="Times New Roman" w:hAnsi="Times New Roman"/>
                <w:szCs w:val="21"/>
              </w:rPr>
              <w:t>ontrol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—</w:t>
            </w:r>
          </w:p>
        </w:tc>
        <w:tc>
          <w:tcPr>
            <w:tcW w:w="276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736EAD" w:rsidRDefault="00736EAD" w:rsidP="00632EF8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99.89</w:t>
            </w:r>
            <w:r w:rsidRPr="00AF0B66">
              <w:rPr>
                <w:rFonts w:ascii="Times New Roman" w:hAnsi="Times New Roman"/>
                <w:szCs w:val="21"/>
              </w:rPr>
              <w:t>±</w:t>
            </w:r>
            <w:r>
              <w:rPr>
                <w:rFonts w:ascii="Times New Roman" w:hAnsi="Times New Roman"/>
                <w:szCs w:val="21"/>
              </w:rPr>
              <w:t>10.00</w:t>
            </w:r>
          </w:p>
        </w:tc>
      </w:tr>
    </w:tbl>
    <w:p w:rsidR="00736EAD" w:rsidRDefault="00736EAD" w:rsidP="00736EAD">
      <w:pPr>
        <w:rPr>
          <w:rFonts w:ascii="Times New Roman" w:hAnsi="Times New Roman"/>
          <w:noProof/>
          <w:szCs w:val="21"/>
        </w:rPr>
      </w:pPr>
      <w:r w:rsidRPr="00C6110A">
        <w:rPr>
          <w:rFonts w:ascii="Times New Roman" w:hAnsi="Times New Roman"/>
          <w:i/>
          <w:szCs w:val="21"/>
          <w:vertAlign w:val="superscript"/>
        </w:rPr>
        <w:t>*</w:t>
      </w:r>
      <w:r w:rsidRPr="00C6110A">
        <w:rPr>
          <w:rFonts w:ascii="Times New Roman" w:hAnsi="Times New Roman"/>
          <w:i/>
          <w:szCs w:val="21"/>
        </w:rPr>
        <w:t xml:space="preserve">P &lt; </w:t>
      </w:r>
      <w:r w:rsidRPr="00C6110A">
        <w:rPr>
          <w:rFonts w:ascii="Times New Roman" w:hAnsi="Times New Roman"/>
          <w:szCs w:val="21"/>
        </w:rPr>
        <w:t>0.05</w:t>
      </w:r>
      <w:r w:rsidRPr="00C6110A">
        <w:rPr>
          <w:rFonts w:ascii="Times New Roman" w:hAnsi="Times New Roman"/>
          <w:i/>
          <w:szCs w:val="21"/>
        </w:rPr>
        <w:t xml:space="preserve"> vs.</w:t>
      </w:r>
      <w:r w:rsidRPr="00C6110A">
        <w:rPr>
          <w:rFonts w:ascii="Times New Roman" w:hAnsi="Times New Roman"/>
          <w:szCs w:val="21"/>
        </w:rPr>
        <w:t xml:space="preserve"> control group; </w:t>
      </w:r>
      <w:r w:rsidRPr="00C6110A">
        <w:rPr>
          <w:rFonts w:ascii="Times New Roman" w:hAnsi="Times New Roman"/>
          <w:i/>
          <w:szCs w:val="21"/>
          <w:vertAlign w:val="superscript"/>
        </w:rPr>
        <w:t xml:space="preserve"># </w:t>
      </w:r>
      <w:r w:rsidRPr="00C6110A">
        <w:rPr>
          <w:rFonts w:ascii="Times New Roman" w:hAnsi="Times New Roman"/>
          <w:i/>
          <w:szCs w:val="21"/>
        </w:rPr>
        <w:t xml:space="preserve">P &lt; </w:t>
      </w:r>
      <w:r w:rsidRPr="00C6110A">
        <w:rPr>
          <w:rFonts w:ascii="Times New Roman" w:hAnsi="Times New Roman"/>
          <w:szCs w:val="21"/>
        </w:rPr>
        <w:t xml:space="preserve">0.05 </w:t>
      </w:r>
      <w:r w:rsidRPr="00C6110A">
        <w:rPr>
          <w:rFonts w:ascii="Times New Roman" w:hAnsi="Times New Roman"/>
          <w:i/>
          <w:szCs w:val="21"/>
        </w:rPr>
        <w:t>vs.</w:t>
      </w:r>
      <w:r w:rsidRPr="00C6110A">
        <w:rPr>
          <w:rFonts w:ascii="Times New Roman" w:hAnsi="Times New Roman"/>
          <w:szCs w:val="21"/>
        </w:rPr>
        <w:t xml:space="preserve"> OGD/R group</w:t>
      </w:r>
    </w:p>
    <w:p w:rsidR="00736EAD" w:rsidRDefault="00736EAD" w:rsidP="00736EAD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lastRenderedPageBreak/>
        <w:t xml:space="preserve">     </w:t>
      </w:r>
      <w:r>
        <w:rPr>
          <w:rFonts w:ascii="Times New Roman" w:hAnsi="Times New Roman"/>
          <w:noProof/>
          <w:sz w:val="24"/>
        </w:rPr>
        <w:t xml:space="preserve">   </w:t>
      </w:r>
      <w:r>
        <w:rPr>
          <w:rFonts w:ascii="Times New Roman" w:hAnsi="Times New Roman"/>
          <w:b/>
          <w:noProof/>
        </w:rPr>
        <w:t xml:space="preserve">    </w:t>
      </w:r>
    </w:p>
    <w:p w:rsidR="00736EAD" w:rsidRDefault="00736EAD" w:rsidP="00736EAD">
      <w:pPr>
        <w:rPr>
          <w:rFonts w:ascii="Times New Roman" w:hAnsi="Times New Roman"/>
          <w:noProof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 wp14:anchorId="1E0DA9E8" wp14:editId="0D3BFDA7">
            <wp:extent cx="2448628" cy="2681831"/>
            <wp:effectExtent l="0" t="0" r="0" b="0"/>
            <wp:docPr id="777" name="图片 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" name="图片17.tif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628" cy="268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</w:rPr>
        <w:t xml:space="preserve">     </w:t>
      </w:r>
      <w:r>
        <w:rPr>
          <w:rFonts w:ascii="Times New Roman" w:hAnsi="Times New Roman"/>
          <w:noProof/>
          <w:sz w:val="24"/>
        </w:rPr>
        <w:drawing>
          <wp:inline distT="0" distB="0" distL="0" distR="0" wp14:anchorId="517EB760" wp14:editId="054DB133">
            <wp:extent cx="2438400" cy="2724912"/>
            <wp:effectExtent l="0" t="0" r="0" b="0"/>
            <wp:docPr id="778" name="图片 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" name="图片18.tif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72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EAD" w:rsidRPr="00C6110A" w:rsidRDefault="00736EAD" w:rsidP="00736EAD">
      <w:pPr>
        <w:spacing w:line="360" w:lineRule="auto"/>
        <w:rPr>
          <w:rFonts w:ascii="Times New Roman" w:hAnsi="Times New Roman"/>
          <w:szCs w:val="21"/>
        </w:rPr>
      </w:pPr>
      <w:r w:rsidRPr="00C6110A">
        <w:rPr>
          <w:rFonts w:ascii="Times New Roman" w:hAnsi="Times New Roman"/>
          <w:b/>
          <w:szCs w:val="21"/>
        </w:rPr>
        <w:t>Fig. 6.</w:t>
      </w:r>
      <w:r>
        <w:rPr>
          <w:rFonts w:ascii="Times New Roman" w:hAnsi="Times New Roman"/>
          <w:szCs w:val="21"/>
        </w:rPr>
        <w:t xml:space="preserve"> </w:t>
      </w:r>
      <w:r w:rsidRPr="00C6110A">
        <w:rPr>
          <w:rFonts w:ascii="Times New Roman" w:hAnsi="Times New Roman"/>
          <w:szCs w:val="21"/>
        </w:rPr>
        <w:t xml:space="preserve">Effects of CG and FG on the </w:t>
      </w:r>
      <w:proofErr w:type="gramStart"/>
      <w:r w:rsidRPr="00C6110A">
        <w:rPr>
          <w:rFonts w:ascii="Times New Roman" w:hAnsi="Times New Roman"/>
          <w:szCs w:val="21"/>
        </w:rPr>
        <w:t>proteins</w:t>
      </w:r>
      <w:proofErr w:type="gramEnd"/>
      <w:r w:rsidRPr="00C6110A">
        <w:rPr>
          <w:rFonts w:ascii="Times New Roman" w:hAnsi="Times New Roman"/>
          <w:szCs w:val="21"/>
        </w:rPr>
        <w:t xml:space="preserve"> expression in PC12 cells. </w:t>
      </w:r>
      <w:r w:rsidRPr="00C6110A">
        <w:rPr>
          <w:rFonts w:ascii="Times New Roman" w:hAnsi="Times New Roman"/>
          <w:i/>
          <w:szCs w:val="21"/>
          <w:vertAlign w:val="superscript"/>
        </w:rPr>
        <w:t>*</w:t>
      </w:r>
      <w:r w:rsidRPr="00C6110A">
        <w:rPr>
          <w:rFonts w:ascii="Times New Roman" w:hAnsi="Times New Roman"/>
          <w:i/>
          <w:szCs w:val="21"/>
        </w:rPr>
        <w:t xml:space="preserve">P &lt; </w:t>
      </w:r>
      <w:r w:rsidRPr="00C6110A">
        <w:rPr>
          <w:rFonts w:ascii="Times New Roman" w:hAnsi="Times New Roman"/>
          <w:szCs w:val="21"/>
        </w:rPr>
        <w:t>0.05</w:t>
      </w:r>
      <w:r w:rsidRPr="00C6110A">
        <w:rPr>
          <w:rFonts w:ascii="Times New Roman" w:hAnsi="Times New Roman"/>
          <w:i/>
          <w:szCs w:val="21"/>
        </w:rPr>
        <w:t xml:space="preserve"> vs.</w:t>
      </w:r>
      <w:r w:rsidRPr="00C6110A">
        <w:rPr>
          <w:rFonts w:ascii="Times New Roman" w:hAnsi="Times New Roman"/>
          <w:szCs w:val="21"/>
        </w:rPr>
        <w:t xml:space="preserve"> control group; </w:t>
      </w:r>
      <w:r w:rsidRPr="00C6110A">
        <w:rPr>
          <w:rFonts w:ascii="Times New Roman" w:hAnsi="Times New Roman"/>
          <w:i/>
          <w:szCs w:val="21"/>
          <w:vertAlign w:val="superscript"/>
        </w:rPr>
        <w:t xml:space="preserve"># </w:t>
      </w:r>
      <w:r w:rsidRPr="00C6110A">
        <w:rPr>
          <w:rFonts w:ascii="Times New Roman" w:hAnsi="Times New Roman"/>
          <w:i/>
          <w:szCs w:val="21"/>
        </w:rPr>
        <w:t xml:space="preserve">P &lt; </w:t>
      </w:r>
      <w:r w:rsidRPr="00C6110A">
        <w:rPr>
          <w:rFonts w:ascii="Times New Roman" w:hAnsi="Times New Roman"/>
          <w:szCs w:val="21"/>
        </w:rPr>
        <w:t xml:space="preserve">0.05 </w:t>
      </w:r>
      <w:r w:rsidRPr="00C6110A">
        <w:rPr>
          <w:rFonts w:ascii="Times New Roman" w:hAnsi="Times New Roman"/>
          <w:i/>
          <w:szCs w:val="21"/>
        </w:rPr>
        <w:t>vs.</w:t>
      </w:r>
      <w:r w:rsidRPr="00C6110A">
        <w:rPr>
          <w:rFonts w:ascii="Times New Roman" w:hAnsi="Times New Roman"/>
          <w:szCs w:val="21"/>
        </w:rPr>
        <w:t xml:space="preserve"> OGD/R group</w:t>
      </w:r>
      <w:r>
        <w:rPr>
          <w:rFonts w:ascii="Times New Roman" w:hAnsi="Times New Roman"/>
          <w:szCs w:val="21"/>
        </w:rPr>
        <w:t>.</w:t>
      </w:r>
    </w:p>
    <w:p w:rsidR="00736EAD" w:rsidRPr="005A4F97" w:rsidRDefault="00736EAD" w:rsidP="00736EAD">
      <w:pPr>
        <w:spacing w:line="480" w:lineRule="auto"/>
        <w:rPr>
          <w:rFonts w:ascii="Times New Roman" w:hAnsi="Times New Roman"/>
          <w:sz w:val="24"/>
        </w:rPr>
      </w:pPr>
    </w:p>
    <w:p w:rsidR="00736EAD" w:rsidRPr="00876721" w:rsidRDefault="00736EAD" w:rsidP="00736EAD">
      <w:pPr>
        <w:spacing w:line="480" w:lineRule="auto"/>
        <w:rPr>
          <w:sz w:val="24"/>
        </w:rPr>
      </w:pPr>
    </w:p>
    <w:p w:rsidR="00F82CF4" w:rsidRDefault="00F82CF4"/>
    <w:sectPr w:rsidR="00F82CF4" w:rsidSect="00B01F62">
      <w:pgSz w:w="11906" w:h="16838"/>
      <w:pgMar w:top="1440" w:right="1797" w:bottom="1440" w:left="1797" w:header="851" w:footer="992" w:gutter="0"/>
      <w:cols w:space="425"/>
      <w:docGrid w:type="linesAndChar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CF4"/>
    <w:rsid w:val="00736EAD"/>
    <w:rsid w:val="00F82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93A468"/>
  <w15:chartTrackingRefBased/>
  <w15:docId w15:val="{155F2F78-46F7-4C41-8075-51FD97468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6EAD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36E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"/><Relationship Id="rId13" Type="http://schemas.openxmlformats.org/officeDocument/2006/relationships/image" Target="media/image10.tif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tif"/><Relationship Id="rId12" Type="http://schemas.openxmlformats.org/officeDocument/2006/relationships/image" Target="media/image9.tif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tif"/><Relationship Id="rId11" Type="http://schemas.openxmlformats.org/officeDocument/2006/relationships/image" Target="media/image8.tif"/><Relationship Id="rId24" Type="http://schemas.openxmlformats.org/officeDocument/2006/relationships/fontTable" Target="fontTable.xml"/><Relationship Id="rId5" Type="http://schemas.openxmlformats.org/officeDocument/2006/relationships/image" Target="media/image2.tif"/><Relationship Id="rId15" Type="http://schemas.openxmlformats.org/officeDocument/2006/relationships/image" Target="media/image12.tif"/><Relationship Id="rId23" Type="http://schemas.openxmlformats.org/officeDocument/2006/relationships/image" Target="media/image20.tif"/><Relationship Id="rId10" Type="http://schemas.openxmlformats.org/officeDocument/2006/relationships/image" Target="media/image7.tif"/><Relationship Id="rId19" Type="http://schemas.openxmlformats.org/officeDocument/2006/relationships/image" Target="media/image16.png"/><Relationship Id="rId4" Type="http://schemas.openxmlformats.org/officeDocument/2006/relationships/image" Target="media/image1.tif"/><Relationship Id="rId9" Type="http://schemas.openxmlformats.org/officeDocument/2006/relationships/image" Target="media/image6.tif"/><Relationship Id="rId14" Type="http://schemas.openxmlformats.org/officeDocument/2006/relationships/image" Target="media/image11.tif"/><Relationship Id="rId22" Type="http://schemas.openxmlformats.org/officeDocument/2006/relationships/image" Target="media/image19.t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279</Words>
  <Characters>1595</Characters>
  <Application>Microsoft Office Word</Application>
  <DocSecurity>0</DocSecurity>
  <Lines>13</Lines>
  <Paragraphs>3</Paragraphs>
  <ScaleCrop>false</ScaleCrop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2019-05-31T05:44:00Z</dcterms:created>
  <dcterms:modified xsi:type="dcterms:W3CDTF">2019-05-31T05:48:00Z</dcterms:modified>
</cp:coreProperties>
</file>