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4F6F0" w14:textId="77777777" w:rsidR="00D33A66" w:rsidRDefault="00D33A66" w:rsidP="00D33A66">
      <w:pPr>
        <w:spacing w:line="360" w:lineRule="auto"/>
        <w:rPr>
          <w:rFonts w:ascii="Times New Roman" w:eastAsia="微软雅黑" w:hAnsi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微软雅黑" w:hAnsi="Times New Roman" w:hint="eastAsia"/>
          <w:b/>
          <w:bCs/>
          <w:color w:val="333333"/>
          <w:sz w:val="28"/>
          <w:szCs w:val="28"/>
          <w:shd w:val="clear" w:color="auto" w:fill="FFFFFF"/>
        </w:rPr>
        <w:t>Figure Legends</w:t>
      </w:r>
    </w:p>
    <w:p w14:paraId="7B3225E2" w14:textId="77777777" w:rsidR="00D33A66" w:rsidRDefault="00D33A66" w:rsidP="00D33A66">
      <w:pPr>
        <w:spacing w:line="360" w:lineRule="auto"/>
        <w:rPr>
          <w:rFonts w:ascii="Times New Roman" w:hAnsi="Times New Roman"/>
          <w:kern w:val="0"/>
          <w:szCs w:val="21"/>
        </w:rPr>
      </w:pPr>
      <w:r w:rsidRPr="00C13744">
        <w:rPr>
          <w:rFonts w:ascii="Times New Roman" w:eastAsia="微软雅黑" w:hAnsi="Times New Roman"/>
          <w:b/>
          <w:bCs/>
          <w:color w:val="333333"/>
          <w:szCs w:val="21"/>
          <w:shd w:val="clear" w:color="auto" w:fill="FFFFFF"/>
        </w:rPr>
        <w:t>Figure 1.</w:t>
      </w:r>
      <w:r w:rsidRPr="00C13744">
        <w:rPr>
          <w:rFonts w:ascii="Times New Roman" w:hAnsi="Times New Roman"/>
          <w:b/>
          <w:bCs/>
        </w:rPr>
        <w:t xml:space="preserve"> </w:t>
      </w:r>
      <w:r w:rsidRPr="00D37B6D">
        <w:rPr>
          <w:rFonts w:ascii="Times New Roman" w:hAnsi="Times New Roman"/>
          <w:b/>
          <w:bCs/>
        </w:rPr>
        <w:t>Phenotypic</w:t>
      </w:r>
      <w:r>
        <w:rPr>
          <w:rFonts w:ascii="Times New Roman" w:hAnsi="Times New Roman" w:hint="eastAsia"/>
          <w:b/>
          <w:bCs/>
        </w:rPr>
        <w:t xml:space="preserve"> c</w:t>
      </w:r>
      <w:r w:rsidRPr="00C13744">
        <w:rPr>
          <w:rFonts w:ascii="Times New Roman" w:hAnsi="Times New Roman"/>
          <w:b/>
          <w:bCs/>
        </w:rPr>
        <w:t>haracterization of De-</w:t>
      </w:r>
      <w:proofErr w:type="spellStart"/>
      <w:r w:rsidRPr="00C13744">
        <w:rPr>
          <w:rFonts w:ascii="Times New Roman" w:hAnsi="Times New Roman"/>
          <w:b/>
          <w:bCs/>
        </w:rPr>
        <w:t>hMSCs</w:t>
      </w:r>
      <w:proofErr w:type="spellEnd"/>
      <w:r w:rsidRPr="00C13744">
        <w:rPr>
          <w:rFonts w:ascii="Times New Roman" w:hAnsi="Times New Roman"/>
          <w:b/>
          <w:bCs/>
        </w:rPr>
        <w:t>.</w:t>
      </w:r>
      <w:bookmarkStart w:id="0" w:name="_Hlk28866395"/>
      <w:r>
        <w:rPr>
          <w:rFonts w:ascii="Times New Roman" w:hAnsi="Times New Roman" w:hint="eastAsia"/>
          <w:b/>
          <w:bCs/>
        </w:rPr>
        <w:t xml:space="preserve"> </w:t>
      </w:r>
      <w:r w:rsidRPr="00AA4CFC">
        <w:rPr>
          <w:rFonts w:ascii="Times New Roman" w:hAnsi="Times New Roman"/>
          <w:szCs w:val="21"/>
        </w:rPr>
        <w:t>De-</w:t>
      </w:r>
      <w:proofErr w:type="spellStart"/>
      <w:r w:rsidRPr="00AA4CFC">
        <w:rPr>
          <w:rFonts w:ascii="Times New Roman" w:hAnsi="Times New Roman"/>
          <w:szCs w:val="21"/>
        </w:rPr>
        <w:t>hMSCs</w:t>
      </w:r>
      <w:proofErr w:type="spellEnd"/>
      <w:r w:rsidRPr="00AA4CFC">
        <w:rPr>
          <w:rFonts w:ascii="Times New Roman" w:hAnsi="Times New Roman"/>
          <w:szCs w:val="21"/>
        </w:rPr>
        <w:t xml:space="preserve"> were prepared by stimulating undifferentiated </w:t>
      </w:r>
      <w:proofErr w:type="spellStart"/>
      <w:r w:rsidRPr="00AA4CFC">
        <w:rPr>
          <w:rFonts w:ascii="Times New Roman" w:hAnsi="Times New Roman"/>
          <w:szCs w:val="21"/>
        </w:rPr>
        <w:t>hMSCs</w:t>
      </w:r>
      <w:proofErr w:type="spellEnd"/>
      <w:r w:rsidRPr="00AA4CFC">
        <w:rPr>
          <w:rFonts w:ascii="Times New Roman" w:hAnsi="Times New Roman"/>
          <w:szCs w:val="21"/>
        </w:rPr>
        <w:t xml:space="preserve"> in </w:t>
      </w:r>
      <w:proofErr w:type="spellStart"/>
      <w:r w:rsidRPr="00AA4CFC">
        <w:rPr>
          <w:rFonts w:ascii="Times New Roman" w:eastAsia="微软雅黑" w:hAnsi="Times New Roman"/>
          <w:color w:val="333333"/>
          <w:szCs w:val="21"/>
          <w:shd w:val="clear" w:color="auto" w:fill="FFFFFF"/>
        </w:rPr>
        <w:t>adipogenic</w:t>
      </w:r>
      <w:proofErr w:type="spellEnd"/>
      <w:r w:rsidRPr="00AA4CFC">
        <w:rPr>
          <w:rFonts w:ascii="Times New Roman" w:eastAsia="微软雅黑" w:hAnsi="Times New Roman"/>
          <w:color w:val="333333"/>
          <w:szCs w:val="21"/>
          <w:shd w:val="clear" w:color="auto" w:fill="FFFFFF"/>
        </w:rPr>
        <w:t xml:space="preserve"> induction medium for 48 hours,</w:t>
      </w:r>
      <w:r w:rsidRPr="00AA4CFC">
        <w:rPr>
          <w:rFonts w:ascii="Times New Roman" w:hAnsi="Times New Roman"/>
          <w:szCs w:val="21"/>
        </w:rPr>
        <w:t xml:space="preserve"> washed with PBS, and then incubated in growth media without inducible factors.</w:t>
      </w:r>
      <w:bookmarkEnd w:id="0"/>
      <w:r w:rsidRPr="00AA4CFC">
        <w:rPr>
          <w:rFonts w:ascii="Times New Roman" w:hAnsi="Times New Roman"/>
          <w:szCs w:val="21"/>
        </w:rPr>
        <w:t xml:space="preserve"> (a) </w:t>
      </w:r>
      <w:r w:rsidRPr="00AA4CFC">
        <w:rPr>
          <w:rFonts w:ascii="Times New Roman" w:hAnsi="Times New Roman"/>
          <w:kern w:val="0"/>
          <w:szCs w:val="21"/>
        </w:rPr>
        <w:t>F</w:t>
      </w:r>
      <w:r>
        <w:rPr>
          <w:rFonts w:ascii="Times New Roman" w:hAnsi="Times New Roman" w:hint="eastAsia"/>
          <w:kern w:val="0"/>
          <w:szCs w:val="21"/>
        </w:rPr>
        <w:t>CM</w:t>
      </w:r>
      <w:r w:rsidRPr="00AA4CFC">
        <w:rPr>
          <w:rFonts w:ascii="Times New Roman" w:hAnsi="Times New Roman"/>
          <w:kern w:val="0"/>
          <w:szCs w:val="21"/>
        </w:rPr>
        <w:t xml:space="preserve"> analysis of the expression of indicated cell surface markers for De-</w:t>
      </w:r>
      <w:proofErr w:type="spellStart"/>
      <w:r w:rsidRPr="00AA4CFC">
        <w:rPr>
          <w:rFonts w:ascii="Times New Roman" w:hAnsi="Times New Roman"/>
          <w:kern w:val="0"/>
          <w:szCs w:val="21"/>
        </w:rPr>
        <w:t>hMSCs</w:t>
      </w:r>
      <w:proofErr w:type="spellEnd"/>
      <w:r w:rsidRPr="00AA4CFC">
        <w:rPr>
          <w:rFonts w:ascii="Times New Roman" w:hAnsi="Times New Roman"/>
          <w:kern w:val="0"/>
          <w:szCs w:val="21"/>
        </w:rPr>
        <w:t>.</w:t>
      </w:r>
      <w:r w:rsidRPr="00AA4CFC">
        <w:rPr>
          <w:rFonts w:ascii="Times New Roman" w:hAnsi="Times New Roman"/>
          <w:szCs w:val="21"/>
        </w:rPr>
        <w:t xml:space="preserve"> (b) </w:t>
      </w:r>
      <w:r w:rsidRPr="00AA4CFC">
        <w:rPr>
          <w:rFonts w:ascii="Times New Roman" w:hAnsi="Times New Roman"/>
          <w:kern w:val="0"/>
          <w:szCs w:val="21"/>
        </w:rPr>
        <w:t>The staining of Alizarin Red, Oil Red O and Alcian Blue for osteogenesis, adipogenesis and chondrogenesis of De-</w:t>
      </w:r>
      <w:proofErr w:type="spellStart"/>
      <w:r w:rsidRPr="00AA4CFC">
        <w:rPr>
          <w:rFonts w:ascii="Times New Roman" w:hAnsi="Times New Roman"/>
          <w:kern w:val="0"/>
          <w:szCs w:val="21"/>
        </w:rPr>
        <w:t>hMSCs</w:t>
      </w:r>
      <w:proofErr w:type="spellEnd"/>
      <w:r w:rsidRPr="00AA4CFC">
        <w:rPr>
          <w:rFonts w:ascii="Times New Roman" w:hAnsi="Times New Roman"/>
          <w:kern w:val="0"/>
          <w:szCs w:val="21"/>
        </w:rPr>
        <w:t>, respectively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(s</w:t>
      </w:r>
      <w:r w:rsidRPr="00AA4CFC">
        <w:rPr>
          <w:rFonts w:ascii="Times New Roman" w:hAnsi="Times New Roman"/>
          <w:szCs w:val="21"/>
        </w:rPr>
        <w:t xml:space="preserve">cale bar = 30 </w:t>
      </w:r>
      <w:proofErr w:type="spellStart"/>
      <w:r w:rsidRPr="00AA4CFC">
        <w:rPr>
          <w:rFonts w:ascii="Times New Roman" w:hAnsi="Times New Roman"/>
          <w:szCs w:val="21"/>
        </w:rPr>
        <w:t>μm</w:t>
      </w:r>
      <w:proofErr w:type="spellEnd"/>
      <w:r>
        <w:rPr>
          <w:rFonts w:ascii="Times New Roman" w:hAnsi="Times New Roman" w:hint="eastAsia"/>
          <w:szCs w:val="21"/>
        </w:rPr>
        <w:t>)</w:t>
      </w:r>
      <w:r w:rsidRPr="00AA4CFC">
        <w:rPr>
          <w:rFonts w:ascii="Times New Roman" w:hAnsi="Times New Roman"/>
          <w:kern w:val="0"/>
          <w:szCs w:val="21"/>
        </w:rPr>
        <w:t>.</w:t>
      </w:r>
    </w:p>
    <w:p w14:paraId="4DE440FE" w14:textId="77777777" w:rsidR="00D33A66" w:rsidRDefault="00D33A66" w:rsidP="00D33A66">
      <w:pPr>
        <w:spacing w:line="360" w:lineRule="auto"/>
        <w:rPr>
          <w:rFonts w:ascii="Times New Roman" w:hAnsi="Times New Roman"/>
          <w:b/>
        </w:rPr>
      </w:pPr>
    </w:p>
    <w:p w14:paraId="489E2DB5" w14:textId="77777777" w:rsidR="00D33A66" w:rsidRPr="00401C00" w:rsidRDefault="00D33A66" w:rsidP="00D33A66">
      <w:pPr>
        <w:spacing w:line="360" w:lineRule="auto"/>
        <w:rPr>
          <w:rFonts w:ascii="Times New Roman" w:hAnsi="Times New Roman"/>
          <w:b/>
        </w:rPr>
      </w:pPr>
      <w:r w:rsidRPr="00AA4CFC">
        <w:rPr>
          <w:rFonts w:ascii="Times New Roman" w:hAnsi="Times New Roman"/>
          <w:b/>
        </w:rPr>
        <w:t>Figure 2.</w:t>
      </w:r>
      <w:r w:rsidRPr="00AA4CFC">
        <w:rPr>
          <w:rFonts w:ascii="Times New Roman" w:hAnsi="Times New Roman" w:hint="eastAsia"/>
          <w:b/>
        </w:rPr>
        <w:t xml:space="preserve"> </w:t>
      </w:r>
      <w:r w:rsidRPr="00AA4CFC">
        <w:rPr>
          <w:rFonts w:ascii="Times New Roman" w:hAnsi="Times New Roman"/>
          <w:b/>
        </w:rPr>
        <w:t xml:space="preserve">Enhanced </w:t>
      </w:r>
      <w:proofErr w:type="spellStart"/>
      <w:r w:rsidRPr="00AA4CFC">
        <w:rPr>
          <w:rFonts w:ascii="Times New Roman" w:hAnsi="Times New Roman"/>
          <w:b/>
        </w:rPr>
        <w:t>adipogenic</w:t>
      </w:r>
      <w:proofErr w:type="spellEnd"/>
      <w:r w:rsidRPr="00AA4CFC">
        <w:rPr>
          <w:rFonts w:ascii="Times New Roman" w:hAnsi="Times New Roman"/>
          <w:b/>
        </w:rPr>
        <w:t xml:space="preserve"> differentiation in De-</w:t>
      </w:r>
      <w:proofErr w:type="spellStart"/>
      <w:r w:rsidRPr="00AA4CFC">
        <w:rPr>
          <w:rFonts w:ascii="Times New Roman" w:hAnsi="Times New Roman" w:hint="eastAsia"/>
          <w:b/>
        </w:rPr>
        <w:t>h</w:t>
      </w:r>
      <w:r w:rsidRPr="00AA4CFC">
        <w:rPr>
          <w:rFonts w:ascii="Times New Roman" w:hAnsi="Times New Roman"/>
          <w:b/>
        </w:rPr>
        <w:t>MSCs</w:t>
      </w:r>
      <w:proofErr w:type="spellEnd"/>
      <w:r w:rsidRPr="00AA4CFC">
        <w:rPr>
          <w:rFonts w:ascii="Times New Roman" w:hAnsi="Times New Roman"/>
          <w:b/>
        </w:rPr>
        <w:t>.</w:t>
      </w:r>
      <w:r>
        <w:rPr>
          <w:rFonts w:ascii="Times New Roman" w:hAnsi="Times New Roman" w:hint="eastAsia"/>
          <w:b/>
        </w:rPr>
        <w:t xml:space="preserve">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and De-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at passage 4 were stimulated in </w:t>
      </w:r>
      <w:proofErr w:type="spellStart"/>
      <w:r w:rsidRPr="00951EE6">
        <w:rPr>
          <w:rFonts w:ascii="Times New Roman" w:hAnsi="Times New Roman"/>
          <w:kern w:val="0"/>
          <w:szCs w:val="21"/>
        </w:rPr>
        <w:t>adipogenic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induction media for a period of 21 days. (a) Microscopic visualization of </w:t>
      </w:r>
      <w:proofErr w:type="gramStart"/>
      <w:r>
        <w:rPr>
          <w:rFonts w:ascii="Times New Roman" w:hAnsi="Times New Roman" w:hint="eastAsia"/>
          <w:kern w:val="0"/>
          <w:szCs w:val="21"/>
        </w:rPr>
        <w:t>ORO</w:t>
      </w:r>
      <w:r w:rsidRPr="00951EE6">
        <w:rPr>
          <w:rFonts w:ascii="Times New Roman" w:hAnsi="Times New Roman"/>
          <w:kern w:val="0"/>
          <w:szCs w:val="21"/>
        </w:rPr>
        <w:t xml:space="preserve"> stained</w:t>
      </w:r>
      <w:proofErr w:type="gramEnd"/>
      <w:r w:rsidRPr="00951EE6">
        <w:rPr>
          <w:rFonts w:ascii="Times New Roman" w:hAnsi="Times New Roman"/>
          <w:kern w:val="0"/>
          <w:szCs w:val="21"/>
        </w:rPr>
        <w:t xml:space="preserve"> cells at 0 and 3 weeks after differentiation was induced. Scale bar: 30 </w:t>
      </w:r>
      <w:proofErr w:type="spellStart"/>
      <w:r w:rsidRPr="00951EE6">
        <w:rPr>
          <w:rFonts w:ascii="Times New Roman" w:hAnsi="Times New Roman"/>
          <w:kern w:val="0"/>
          <w:szCs w:val="21"/>
        </w:rPr>
        <w:t>μm</w:t>
      </w:r>
      <w:proofErr w:type="spellEnd"/>
      <w:r w:rsidRPr="00951EE6">
        <w:rPr>
          <w:rFonts w:ascii="Times New Roman" w:hAnsi="Times New Roman"/>
          <w:kern w:val="0"/>
          <w:szCs w:val="21"/>
        </w:rPr>
        <w:t>.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(b) Quantitative assessment of </w:t>
      </w:r>
      <w:r>
        <w:rPr>
          <w:rFonts w:ascii="Times New Roman" w:hAnsi="Times New Roman" w:hint="eastAsia"/>
          <w:kern w:val="0"/>
          <w:szCs w:val="21"/>
        </w:rPr>
        <w:t>ORO</w:t>
      </w:r>
      <w:r w:rsidRPr="00951EE6">
        <w:rPr>
          <w:rFonts w:ascii="Times New Roman" w:hAnsi="Times New Roman"/>
          <w:kern w:val="0"/>
          <w:szCs w:val="21"/>
        </w:rPr>
        <w:t xml:space="preserve"> staining in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and De-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>.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(c) </w:t>
      </w:r>
      <w:r w:rsidRPr="00951EE6">
        <w:rPr>
          <w:rFonts w:ascii="Times New Roman" w:hAnsi="Times New Roman" w:hint="eastAsia"/>
          <w:kern w:val="0"/>
          <w:szCs w:val="21"/>
        </w:rPr>
        <w:t>R</w:t>
      </w:r>
      <w:r w:rsidRPr="00951EE6">
        <w:rPr>
          <w:rFonts w:ascii="Times New Roman" w:hAnsi="Times New Roman"/>
          <w:kern w:val="0"/>
          <w:szCs w:val="21"/>
        </w:rPr>
        <w:t xml:space="preserve">T-qPCR analysis for </w:t>
      </w:r>
      <w:r w:rsidRPr="00951EE6">
        <w:rPr>
          <w:rFonts w:ascii="Times New Roman" w:hAnsi="Times New Roman" w:hint="eastAsia"/>
          <w:kern w:val="0"/>
          <w:szCs w:val="21"/>
        </w:rPr>
        <w:t>s</w:t>
      </w:r>
      <w:r w:rsidRPr="00951EE6">
        <w:rPr>
          <w:rFonts w:ascii="Times New Roman" w:hAnsi="Times New Roman"/>
          <w:kern w:val="0"/>
          <w:szCs w:val="21"/>
        </w:rPr>
        <w:t xml:space="preserve">elected markers of adipocytic cells 21 days after </w:t>
      </w:r>
      <w:proofErr w:type="spellStart"/>
      <w:r w:rsidRPr="00951EE6">
        <w:rPr>
          <w:rFonts w:ascii="Times New Roman" w:hAnsi="Times New Roman"/>
          <w:kern w:val="0"/>
          <w:szCs w:val="21"/>
        </w:rPr>
        <w:t>adipogenic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differentiation induction.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>
        <w:rPr>
          <w:rFonts w:ascii="Times New Roman" w:hAnsi="Times New Roman" w:hint="eastAsia"/>
          <w:kern w:val="0"/>
          <w:szCs w:val="21"/>
        </w:rPr>
        <w:t xml:space="preserve">The </w:t>
      </w:r>
      <w:r w:rsidRPr="004558E9">
        <w:rPr>
          <w:rFonts w:ascii="Times New Roman" w:hAnsi="Times New Roman"/>
          <w:kern w:val="0"/>
          <w:szCs w:val="21"/>
          <w:vertAlign w:val="superscript"/>
        </w:rPr>
        <w:t>ΔΔ</w:t>
      </w:r>
      <w:r w:rsidRPr="00951EE6">
        <w:rPr>
          <w:rFonts w:ascii="Times New Roman" w:hAnsi="Times New Roman"/>
          <w:kern w:val="0"/>
          <w:szCs w:val="21"/>
        </w:rPr>
        <w:t>CT method was used for relative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quantification with </w:t>
      </w:r>
      <w:r w:rsidRPr="00A855E9">
        <w:rPr>
          <w:rFonts w:ascii="Times New Roman" w:hAnsi="Times New Roman"/>
          <w:i/>
          <w:iCs/>
          <w:kern w:val="0"/>
          <w:szCs w:val="21"/>
        </w:rPr>
        <w:t>GAPDH</w:t>
      </w:r>
      <w:r w:rsidRPr="00951EE6">
        <w:rPr>
          <w:rFonts w:ascii="Times New Roman" w:hAnsi="Times New Roman"/>
          <w:kern w:val="0"/>
          <w:szCs w:val="21"/>
        </w:rPr>
        <w:t xml:space="preserve"> as reference gene. Statistical comparison between groups was performed with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student’s </w:t>
      </w:r>
      <w:r w:rsidRPr="001A361A">
        <w:rPr>
          <w:rFonts w:ascii="Times New Roman" w:hAnsi="Times New Roman"/>
          <w:kern w:val="0"/>
          <w:szCs w:val="21"/>
        </w:rPr>
        <w:t>t</w:t>
      </w:r>
      <w:r w:rsidRPr="00951EE6">
        <w:rPr>
          <w:rFonts w:ascii="Times New Roman" w:hAnsi="Times New Roman"/>
          <w:kern w:val="0"/>
          <w:szCs w:val="21"/>
        </w:rPr>
        <w:t>-test; **</w:t>
      </w:r>
      <w:r w:rsidRPr="00C96E52">
        <w:rPr>
          <w:rFonts w:ascii="Times New Roman" w:hAnsi="Times New Roman"/>
          <w:i/>
          <w:iCs/>
          <w:kern w:val="0"/>
          <w:szCs w:val="21"/>
        </w:rPr>
        <w:t>p</w:t>
      </w:r>
      <w:r w:rsidRPr="00951EE6">
        <w:rPr>
          <w:rFonts w:ascii="Times New Roman" w:hAnsi="Times New Roman"/>
          <w:kern w:val="0"/>
          <w:szCs w:val="21"/>
        </w:rPr>
        <w:t xml:space="preserve"> &lt; 0.01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vs.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>. w: week.</w:t>
      </w:r>
    </w:p>
    <w:p w14:paraId="774C65FF" w14:textId="77777777" w:rsidR="00D33A66" w:rsidRDefault="00D33A66" w:rsidP="00D33A66">
      <w:pPr>
        <w:spacing w:line="360" w:lineRule="auto"/>
        <w:jc w:val="center"/>
        <w:rPr>
          <w:rFonts w:ascii="Times New Roman" w:hAnsi="Times New Roman"/>
          <w:b/>
        </w:rPr>
      </w:pPr>
    </w:p>
    <w:p w14:paraId="48F1E165" w14:textId="77777777" w:rsidR="00D33A66" w:rsidRPr="00693771" w:rsidRDefault="00D33A66" w:rsidP="00D33A66">
      <w:pPr>
        <w:spacing w:line="360" w:lineRule="auto"/>
        <w:rPr>
          <w:rFonts w:ascii="Times New Roman" w:hAnsi="Times New Roman"/>
          <w:b/>
        </w:rPr>
      </w:pPr>
      <w:r w:rsidRPr="00807BC6">
        <w:rPr>
          <w:rFonts w:ascii="Times New Roman" w:hAnsi="Times New Roman"/>
          <w:b/>
        </w:rPr>
        <w:t>Figure 3.</w:t>
      </w:r>
      <w:r w:rsidRPr="00807BC6">
        <w:rPr>
          <w:rFonts w:ascii="Times New Roman" w:hAnsi="Times New Roman" w:hint="eastAsia"/>
          <w:b/>
        </w:rPr>
        <w:t xml:space="preserve"> </w:t>
      </w:r>
      <w:r w:rsidRPr="00AA4CFC">
        <w:rPr>
          <w:rFonts w:ascii="Times New Roman" w:hAnsi="Times New Roman"/>
          <w:b/>
        </w:rPr>
        <w:t xml:space="preserve">Comparative measurement of proliferation capacity of </w:t>
      </w:r>
      <w:proofErr w:type="spellStart"/>
      <w:r w:rsidRPr="00AA4CFC">
        <w:rPr>
          <w:rFonts w:ascii="Times New Roman" w:hAnsi="Times New Roman"/>
          <w:b/>
        </w:rPr>
        <w:t>hMSCs</w:t>
      </w:r>
      <w:proofErr w:type="spellEnd"/>
      <w:r w:rsidRPr="00AA4CFC">
        <w:rPr>
          <w:rFonts w:ascii="Times New Roman" w:hAnsi="Times New Roman"/>
          <w:b/>
        </w:rPr>
        <w:t xml:space="preserve"> and De-</w:t>
      </w:r>
      <w:proofErr w:type="spellStart"/>
      <w:r w:rsidRPr="00AA4CFC">
        <w:rPr>
          <w:rFonts w:ascii="Times New Roman" w:hAnsi="Times New Roman"/>
          <w:b/>
        </w:rPr>
        <w:t>hMSCs</w:t>
      </w:r>
      <w:proofErr w:type="spellEnd"/>
      <w:r w:rsidRPr="00AA4CFC">
        <w:rPr>
          <w:rFonts w:ascii="Times New Roman" w:hAnsi="Times New Roman"/>
          <w:b/>
        </w:rPr>
        <w:t>.</w:t>
      </w:r>
      <w:r>
        <w:rPr>
          <w:rFonts w:ascii="Times New Roman" w:hAnsi="Times New Roman" w:hint="eastAsia"/>
          <w:b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(a)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Cell proliferation assessed by CCK-8 colorimetric assay.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and De-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were seeded in 96-well plates and maintained in growth media over a 72-hour period.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Absorbance was </w:t>
      </w:r>
      <w:r w:rsidRPr="00951EE6">
        <w:rPr>
          <w:rFonts w:ascii="Times New Roman" w:hAnsi="Times New Roman" w:hint="eastAsia"/>
          <w:kern w:val="0"/>
          <w:szCs w:val="21"/>
        </w:rPr>
        <w:t>measured</w:t>
      </w:r>
      <w:r w:rsidRPr="00951EE6">
        <w:rPr>
          <w:rFonts w:ascii="Times New Roman" w:hAnsi="Times New Roman"/>
          <w:kern w:val="0"/>
          <w:szCs w:val="21"/>
        </w:rPr>
        <w:t xml:space="preserve"> at 450 nm directly in the culture plates at various time schedules as indicated. *</w:t>
      </w:r>
      <w:r w:rsidRPr="00BF37FF">
        <w:rPr>
          <w:rFonts w:ascii="Times New Roman" w:hAnsi="Times New Roman"/>
          <w:i/>
          <w:iCs/>
          <w:kern w:val="0"/>
          <w:szCs w:val="21"/>
        </w:rPr>
        <w:t>p</w:t>
      </w:r>
      <w:r w:rsidRPr="00951EE6">
        <w:rPr>
          <w:rFonts w:ascii="Times New Roman" w:hAnsi="Times New Roman"/>
          <w:kern w:val="0"/>
          <w:szCs w:val="21"/>
        </w:rPr>
        <w:t xml:space="preserve"> &lt; 0.05 vs.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>; ns, no significance.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(b)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Representative cell cycle distribution of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and De-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. </w:t>
      </w:r>
      <w:bookmarkStart w:id="1" w:name="_Hlk33983209"/>
      <w:r>
        <w:rPr>
          <w:rFonts w:ascii="Times New Roman" w:hAnsi="Times New Roman" w:hint="eastAsia"/>
          <w:kern w:val="0"/>
          <w:szCs w:val="21"/>
        </w:rPr>
        <w:t>D</w:t>
      </w:r>
      <w:r w:rsidRPr="00951EE6">
        <w:rPr>
          <w:rFonts w:ascii="Times New Roman" w:hAnsi="Times New Roman"/>
          <w:kern w:val="0"/>
          <w:szCs w:val="21"/>
        </w:rPr>
        <w:t>ata shown were from triplicate experiments.</w:t>
      </w:r>
      <w:bookmarkEnd w:id="1"/>
    </w:p>
    <w:p w14:paraId="0260BFFA" w14:textId="77777777" w:rsidR="00D33A66" w:rsidRDefault="00D33A66" w:rsidP="00D33A66">
      <w:pPr>
        <w:spacing w:line="360" w:lineRule="auto"/>
        <w:rPr>
          <w:rFonts w:ascii="Times New Roman" w:hAnsi="Times New Roman"/>
          <w:b/>
        </w:rPr>
      </w:pPr>
    </w:p>
    <w:p w14:paraId="54B19CF5" w14:textId="77777777" w:rsidR="00D33A66" w:rsidRPr="00E37359" w:rsidRDefault="00D33A66" w:rsidP="00D33A66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Figure 4.</w:t>
      </w:r>
      <w:r>
        <w:rPr>
          <w:rFonts w:ascii="Times New Roman" w:hAnsi="Times New Roman" w:hint="eastAsia"/>
          <w:b/>
        </w:rPr>
        <w:t xml:space="preserve"> </w:t>
      </w:r>
      <w:r w:rsidRPr="00AA4CFC">
        <w:rPr>
          <w:rFonts w:ascii="Times New Roman" w:hAnsi="Times New Roman"/>
          <w:b/>
        </w:rPr>
        <w:t>Improved cell survival of De-</w:t>
      </w:r>
      <w:proofErr w:type="spellStart"/>
      <w:r w:rsidRPr="00AA4CFC">
        <w:rPr>
          <w:rFonts w:ascii="Times New Roman" w:hAnsi="Times New Roman"/>
          <w:b/>
        </w:rPr>
        <w:t>h</w:t>
      </w:r>
      <w:r w:rsidRPr="00AA4CFC">
        <w:rPr>
          <w:rFonts w:ascii="Times New Roman" w:hAnsi="Times New Roman" w:hint="eastAsia"/>
          <w:b/>
        </w:rPr>
        <w:t>MSCs</w:t>
      </w:r>
      <w:proofErr w:type="spellEnd"/>
      <w:r w:rsidRPr="00AA4CFC">
        <w:rPr>
          <w:rFonts w:ascii="Times New Roman" w:hAnsi="Times New Roman"/>
          <w:b/>
        </w:rPr>
        <w:t xml:space="preserve"> under oxidative stress.</w:t>
      </w:r>
      <w:r>
        <w:rPr>
          <w:rFonts w:ascii="Times New Roman" w:hAnsi="Times New Roman" w:hint="eastAsia"/>
          <w:b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(a) CCK-8 assay of survival rates </w:t>
      </w:r>
      <w:r>
        <w:rPr>
          <w:rFonts w:ascii="Times New Roman" w:hAnsi="Times New Roman" w:hint="eastAsia"/>
          <w:kern w:val="0"/>
          <w:szCs w:val="21"/>
        </w:rPr>
        <w:t>of</w:t>
      </w:r>
      <w:r w:rsidRPr="00951EE6">
        <w:rPr>
          <w:rFonts w:ascii="Times New Roman" w:hAnsi="Times New Roman"/>
          <w:kern w:val="0"/>
          <w:szCs w:val="21"/>
        </w:rPr>
        <w:t xml:space="preserve">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and De-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exposed to 0-400 µM t-BHP (*</w:t>
      </w:r>
      <w:r w:rsidRPr="00D87779">
        <w:rPr>
          <w:rFonts w:ascii="Times New Roman" w:hAnsi="Times New Roman"/>
          <w:i/>
          <w:iCs/>
          <w:kern w:val="0"/>
          <w:szCs w:val="21"/>
        </w:rPr>
        <w:t>p</w:t>
      </w:r>
      <w:r w:rsidRPr="00951EE6">
        <w:rPr>
          <w:rFonts w:ascii="Times New Roman" w:hAnsi="Times New Roman"/>
          <w:kern w:val="0"/>
          <w:szCs w:val="21"/>
        </w:rPr>
        <w:t xml:space="preserve"> &lt; 0.05,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**</w:t>
      </w:r>
      <w:r w:rsidRPr="00D87779">
        <w:rPr>
          <w:rFonts w:ascii="Times New Roman" w:hAnsi="Times New Roman"/>
          <w:i/>
          <w:iCs/>
          <w:kern w:val="0"/>
          <w:szCs w:val="21"/>
        </w:rPr>
        <w:t>p</w:t>
      </w:r>
      <w:r w:rsidRPr="00951EE6">
        <w:rPr>
          <w:rFonts w:ascii="Times New Roman" w:hAnsi="Times New Roman"/>
          <w:kern w:val="0"/>
          <w:szCs w:val="21"/>
        </w:rPr>
        <w:t xml:space="preserve"> &lt; 0.01 vs. corresponding control).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(b)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>
        <w:rPr>
          <w:rFonts w:ascii="Times New Roman" w:hAnsi="Times New Roman" w:hint="eastAsia"/>
          <w:kern w:val="0"/>
          <w:szCs w:val="21"/>
        </w:rPr>
        <w:t xml:space="preserve">Representative </w:t>
      </w:r>
      <w:r w:rsidRPr="00951EE6">
        <w:rPr>
          <w:rFonts w:ascii="Times New Roman" w:hAnsi="Times New Roman"/>
          <w:kern w:val="0"/>
          <w:szCs w:val="21"/>
        </w:rPr>
        <w:t xml:space="preserve">FCM analysis of Annexin V-FITC/PI-stained cells in </w:t>
      </w:r>
      <w:proofErr w:type="spellStart"/>
      <w:r w:rsidRPr="00951EE6">
        <w:rPr>
          <w:rFonts w:ascii="Times New Roman" w:hAnsi="Times New Roman"/>
          <w:kern w:val="0"/>
          <w:szCs w:val="21"/>
        </w:rPr>
        <w:t>h</w:t>
      </w:r>
      <w:r w:rsidRPr="00951EE6">
        <w:rPr>
          <w:rFonts w:ascii="Times New Roman" w:hAnsi="Times New Roman" w:hint="eastAsia"/>
          <w:kern w:val="0"/>
          <w:szCs w:val="21"/>
        </w:rPr>
        <w:t>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and De-</w:t>
      </w:r>
      <w:proofErr w:type="spellStart"/>
      <w:r w:rsidRPr="00951EE6">
        <w:rPr>
          <w:rFonts w:ascii="Times New Roman" w:hAnsi="Times New Roman"/>
          <w:kern w:val="0"/>
          <w:szCs w:val="21"/>
        </w:rPr>
        <w:t>h</w:t>
      </w:r>
      <w:r w:rsidRPr="00951EE6">
        <w:rPr>
          <w:rFonts w:ascii="Times New Roman" w:hAnsi="Times New Roman" w:hint="eastAsia"/>
          <w:kern w:val="0"/>
          <w:szCs w:val="21"/>
        </w:rPr>
        <w:t>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challenged with </w:t>
      </w:r>
      <w:r w:rsidRPr="00951EE6">
        <w:rPr>
          <w:rFonts w:ascii="Times New Roman" w:hAnsi="Times New Roman" w:hint="eastAsia"/>
          <w:kern w:val="0"/>
          <w:szCs w:val="21"/>
        </w:rPr>
        <w:t xml:space="preserve">300 </w:t>
      </w:r>
      <w:proofErr w:type="spellStart"/>
      <w:r w:rsidRPr="00951EE6">
        <w:rPr>
          <w:rFonts w:ascii="Times New Roman" w:hAnsi="Times New Roman"/>
          <w:kern w:val="0"/>
          <w:szCs w:val="21"/>
        </w:rPr>
        <w:t>μM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</w:t>
      </w:r>
      <w:r w:rsidRPr="00951EE6">
        <w:rPr>
          <w:rFonts w:ascii="Times New Roman" w:hAnsi="Times New Roman" w:hint="eastAsia"/>
          <w:kern w:val="0"/>
          <w:szCs w:val="21"/>
        </w:rPr>
        <w:t>t-BHP</w:t>
      </w:r>
      <w:r w:rsidRPr="00951EE6">
        <w:rPr>
          <w:rFonts w:ascii="Times New Roman" w:hAnsi="Times New Roman"/>
          <w:kern w:val="0"/>
          <w:szCs w:val="21"/>
        </w:rPr>
        <w:t xml:space="preserve">. (c) </w:t>
      </w:r>
      <w:proofErr w:type="spellStart"/>
      <w:r w:rsidRPr="00951EE6">
        <w:rPr>
          <w:rFonts w:ascii="Times New Roman" w:hAnsi="Times New Roman"/>
          <w:kern w:val="0"/>
          <w:szCs w:val="21"/>
        </w:rPr>
        <w:t>Quantificative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analysis of primary FCM plots from three independent experiments (*</w:t>
      </w:r>
      <w:r w:rsidRPr="002611B0">
        <w:rPr>
          <w:rFonts w:ascii="Times New Roman" w:hAnsi="Times New Roman"/>
          <w:i/>
          <w:iCs/>
          <w:kern w:val="0"/>
          <w:szCs w:val="21"/>
        </w:rPr>
        <w:t>p</w:t>
      </w:r>
      <w:r w:rsidRPr="00951EE6">
        <w:rPr>
          <w:rFonts w:ascii="Times New Roman" w:hAnsi="Times New Roman"/>
          <w:kern w:val="0"/>
          <w:szCs w:val="21"/>
        </w:rPr>
        <w:t xml:space="preserve"> &lt; 0.05,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**</w:t>
      </w:r>
      <w:r w:rsidRPr="002611B0">
        <w:rPr>
          <w:rFonts w:ascii="Times New Roman" w:hAnsi="Times New Roman"/>
          <w:i/>
          <w:iCs/>
          <w:kern w:val="0"/>
          <w:szCs w:val="21"/>
        </w:rPr>
        <w:t>p</w:t>
      </w:r>
      <w:r w:rsidRPr="00951EE6">
        <w:rPr>
          <w:rFonts w:ascii="Times New Roman" w:hAnsi="Times New Roman"/>
          <w:kern w:val="0"/>
          <w:szCs w:val="21"/>
        </w:rPr>
        <w:t xml:space="preserve"> &lt; 0.01; ns, no significance)</w:t>
      </w:r>
      <w:r>
        <w:rPr>
          <w:rFonts w:ascii="Times New Roman" w:hAnsi="Times New Roman" w:hint="eastAsia"/>
          <w:kern w:val="0"/>
          <w:szCs w:val="21"/>
        </w:rPr>
        <w:t>.</w:t>
      </w:r>
    </w:p>
    <w:p w14:paraId="3CDF3341" w14:textId="77777777" w:rsidR="00D33A66" w:rsidRDefault="00D33A66" w:rsidP="00D33A66">
      <w:pPr>
        <w:spacing w:line="360" w:lineRule="auto"/>
        <w:rPr>
          <w:rFonts w:ascii="Times New Roman" w:hAnsi="Times New Roman"/>
          <w:b/>
        </w:rPr>
      </w:pPr>
    </w:p>
    <w:p w14:paraId="59BE23B2" w14:textId="77777777" w:rsidR="00D33A66" w:rsidRDefault="00D33A66" w:rsidP="00D33A66">
      <w:pPr>
        <w:spacing w:line="36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/>
        </w:rPr>
        <w:lastRenderedPageBreak/>
        <w:t>Figure 5.</w:t>
      </w:r>
      <w:r>
        <w:rPr>
          <w:rFonts w:ascii="Times New Roman" w:hAnsi="Times New Roman" w:hint="eastAsia"/>
          <w:b/>
        </w:rPr>
        <w:t xml:space="preserve"> </w:t>
      </w:r>
      <w:r>
        <w:rPr>
          <w:rFonts w:ascii="Times New Roman" w:hAnsi="Times New Roman"/>
          <w:b/>
        </w:rPr>
        <w:t xml:space="preserve">Expression levels of apoptosis-related proteins in </w:t>
      </w:r>
      <w:proofErr w:type="spellStart"/>
      <w:r>
        <w:rPr>
          <w:rFonts w:ascii="Times New Roman" w:hAnsi="Times New Roman" w:hint="eastAsia"/>
          <w:b/>
        </w:rPr>
        <w:t>h</w:t>
      </w:r>
      <w:r>
        <w:rPr>
          <w:rFonts w:ascii="Times New Roman" w:hAnsi="Times New Roman"/>
          <w:b/>
        </w:rPr>
        <w:t>MSCs</w:t>
      </w:r>
      <w:proofErr w:type="spellEnd"/>
      <w:r>
        <w:rPr>
          <w:rFonts w:ascii="Times New Roman" w:hAnsi="Times New Roman"/>
          <w:b/>
        </w:rPr>
        <w:t xml:space="preserve"> and De-</w:t>
      </w:r>
      <w:proofErr w:type="spellStart"/>
      <w:r>
        <w:rPr>
          <w:rFonts w:ascii="Times New Roman" w:hAnsi="Times New Roman" w:hint="eastAsia"/>
          <w:b/>
        </w:rPr>
        <w:t>h</w:t>
      </w:r>
      <w:r>
        <w:rPr>
          <w:rFonts w:ascii="Times New Roman" w:hAnsi="Times New Roman"/>
          <w:b/>
        </w:rPr>
        <w:t>MSCs</w:t>
      </w:r>
      <w:proofErr w:type="spellEnd"/>
      <w:r>
        <w:rPr>
          <w:rFonts w:ascii="Times New Roman" w:hAnsi="Times New Roman"/>
          <w:b/>
        </w:rPr>
        <w:t xml:space="preserve"> treated with or without t-BHP.</w:t>
      </w:r>
      <w:r>
        <w:rPr>
          <w:rFonts w:ascii="Times New Roman" w:hAnsi="Times New Roman" w:hint="eastAsia"/>
          <w:b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Cells were treated with 300 </w:t>
      </w:r>
      <w:proofErr w:type="spellStart"/>
      <w:r w:rsidRPr="00951EE6">
        <w:rPr>
          <w:rFonts w:ascii="Times New Roman" w:hAnsi="Times New Roman"/>
          <w:kern w:val="0"/>
          <w:szCs w:val="21"/>
        </w:rPr>
        <w:t>μM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t-BHP for 24 hours. (a) Western blot images</w:t>
      </w:r>
      <w:bookmarkStart w:id="2" w:name="_Hlk33957858"/>
      <w:r w:rsidRPr="00951EE6">
        <w:rPr>
          <w:rFonts w:ascii="Times New Roman" w:hAnsi="Times New Roman"/>
          <w:kern w:val="0"/>
          <w:szCs w:val="21"/>
        </w:rPr>
        <w:t xml:space="preserve"> for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bcl-2, </w:t>
      </w:r>
      <w:proofErr w:type="spellStart"/>
      <w:r w:rsidRPr="00951EE6">
        <w:rPr>
          <w:rFonts w:ascii="Times New Roman" w:hAnsi="Times New Roman"/>
          <w:kern w:val="0"/>
          <w:szCs w:val="21"/>
        </w:rPr>
        <w:t>bcl-x</w:t>
      </w:r>
      <w:r w:rsidRPr="00951EE6">
        <w:rPr>
          <w:rFonts w:ascii="Times New Roman" w:hAnsi="Times New Roman" w:hint="eastAsia"/>
          <w:kern w:val="0"/>
          <w:szCs w:val="21"/>
        </w:rPr>
        <w:t>L</w:t>
      </w:r>
      <w:proofErr w:type="spellEnd"/>
      <w:r w:rsidRPr="00951EE6">
        <w:rPr>
          <w:rFonts w:ascii="Times New Roman" w:hAnsi="Times New Roman"/>
          <w:kern w:val="0"/>
          <w:szCs w:val="21"/>
        </w:rPr>
        <w:t>, caspase-3, and PARP expression under the indicated conditions.</w:t>
      </w:r>
      <w:r w:rsidRPr="00951EE6">
        <w:rPr>
          <w:rFonts w:ascii="Times New Roman" w:hAnsi="Times New Roman" w:hint="eastAsia"/>
          <w:kern w:val="0"/>
          <w:szCs w:val="21"/>
        </w:rPr>
        <w:t xml:space="preserve"> G</w:t>
      </w:r>
      <w:r w:rsidRPr="00951EE6">
        <w:rPr>
          <w:rFonts w:ascii="Times New Roman" w:hAnsi="Times New Roman"/>
          <w:kern w:val="0"/>
          <w:szCs w:val="21"/>
        </w:rPr>
        <w:t>APDH was used as a loading control.</w:t>
      </w:r>
      <w:bookmarkEnd w:id="2"/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(b) Quantification of band intensity via densitometric analysis. Values were calculated from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three independent experiments. #, </w:t>
      </w:r>
      <w:r w:rsidRPr="006364C6">
        <w:rPr>
          <w:rFonts w:ascii="Times New Roman" w:hAnsi="Times New Roman"/>
          <w:i/>
          <w:iCs/>
          <w:kern w:val="0"/>
          <w:szCs w:val="21"/>
        </w:rPr>
        <w:t>p</w:t>
      </w:r>
      <w:r>
        <w:rPr>
          <w:rFonts w:ascii="Times New Roman" w:hAnsi="Times New Roman" w:hint="eastAsia"/>
          <w:i/>
          <w:iCs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&lt;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0.05 vs. </w:t>
      </w:r>
      <w:proofErr w:type="spellStart"/>
      <w:r w:rsidRPr="00951EE6">
        <w:rPr>
          <w:rFonts w:ascii="Times New Roman" w:hAnsi="Times New Roman" w:hint="eastAsia"/>
          <w:kern w:val="0"/>
          <w:szCs w:val="21"/>
        </w:rPr>
        <w:t>h</w:t>
      </w:r>
      <w:r w:rsidRPr="00951EE6">
        <w:rPr>
          <w:rFonts w:ascii="Times New Roman" w:hAnsi="Times New Roman"/>
          <w:kern w:val="0"/>
          <w:szCs w:val="21"/>
        </w:rPr>
        <w:t>MSCs</w:t>
      </w:r>
      <w:proofErr w:type="spellEnd"/>
      <w:r w:rsidRPr="00951EE6">
        <w:rPr>
          <w:rFonts w:ascii="Times New Roman" w:hAnsi="Times New Roman"/>
          <w:kern w:val="0"/>
          <w:szCs w:val="21"/>
        </w:rPr>
        <w:t>; *</w:t>
      </w:r>
      <w:r w:rsidRPr="00951EE6">
        <w:rPr>
          <w:rFonts w:ascii="Times New Roman" w:hAnsi="Times New Roman" w:hint="eastAsia"/>
          <w:kern w:val="0"/>
          <w:szCs w:val="21"/>
        </w:rPr>
        <w:t>,</w:t>
      </w:r>
      <w:r w:rsidRPr="00951EE6">
        <w:rPr>
          <w:rFonts w:ascii="Times New Roman" w:hAnsi="Times New Roman"/>
          <w:kern w:val="0"/>
          <w:szCs w:val="21"/>
        </w:rPr>
        <w:t xml:space="preserve"> </w:t>
      </w:r>
      <w:r w:rsidRPr="006364C6">
        <w:rPr>
          <w:rFonts w:ascii="Times New Roman" w:hAnsi="Times New Roman"/>
          <w:i/>
          <w:iCs/>
          <w:kern w:val="0"/>
          <w:szCs w:val="21"/>
        </w:rPr>
        <w:t>p</w:t>
      </w:r>
      <w:r>
        <w:rPr>
          <w:rFonts w:ascii="Times New Roman" w:hAnsi="Times New Roman" w:hint="eastAsia"/>
          <w:i/>
          <w:iCs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&lt;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0.05 vs. </w:t>
      </w:r>
      <w:proofErr w:type="spellStart"/>
      <w:r w:rsidRPr="00951EE6">
        <w:rPr>
          <w:rFonts w:ascii="Times New Roman" w:hAnsi="Times New Roman" w:hint="eastAsia"/>
          <w:kern w:val="0"/>
          <w:szCs w:val="21"/>
        </w:rPr>
        <w:t>h</w:t>
      </w:r>
      <w:r w:rsidRPr="00951EE6">
        <w:rPr>
          <w:rFonts w:ascii="Times New Roman" w:hAnsi="Times New Roman"/>
          <w:kern w:val="0"/>
          <w:szCs w:val="21"/>
        </w:rPr>
        <w:t>MSCs+t-BHP</w:t>
      </w:r>
      <w:proofErr w:type="spellEnd"/>
      <w:r w:rsidRPr="00951EE6">
        <w:rPr>
          <w:rFonts w:ascii="Times New Roman" w:hAnsi="Times New Roman"/>
          <w:kern w:val="0"/>
          <w:szCs w:val="21"/>
        </w:rPr>
        <w:t>; **</w:t>
      </w:r>
      <w:r w:rsidRPr="00951EE6">
        <w:rPr>
          <w:rFonts w:ascii="Times New Roman" w:hAnsi="Times New Roman" w:hint="eastAsia"/>
          <w:kern w:val="0"/>
          <w:szCs w:val="21"/>
        </w:rPr>
        <w:t>,</w:t>
      </w:r>
      <w:r w:rsidRPr="00951EE6">
        <w:rPr>
          <w:rFonts w:ascii="Times New Roman" w:hAnsi="Times New Roman"/>
          <w:kern w:val="0"/>
          <w:szCs w:val="21"/>
        </w:rPr>
        <w:t xml:space="preserve"> </w:t>
      </w:r>
      <w:r w:rsidRPr="006364C6">
        <w:rPr>
          <w:rFonts w:ascii="Times New Roman" w:hAnsi="Times New Roman"/>
          <w:i/>
          <w:iCs/>
          <w:kern w:val="0"/>
          <w:szCs w:val="21"/>
        </w:rPr>
        <w:t>p</w:t>
      </w:r>
      <w:r>
        <w:rPr>
          <w:rFonts w:ascii="Times New Roman" w:hAnsi="Times New Roman" w:hint="eastAsia"/>
          <w:i/>
          <w:iCs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&lt;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0.01 vs. </w:t>
      </w:r>
      <w:proofErr w:type="spellStart"/>
      <w:r w:rsidRPr="00951EE6">
        <w:rPr>
          <w:rFonts w:ascii="Times New Roman" w:hAnsi="Times New Roman" w:hint="eastAsia"/>
          <w:kern w:val="0"/>
          <w:szCs w:val="21"/>
        </w:rPr>
        <w:t>h</w:t>
      </w:r>
      <w:r w:rsidRPr="00951EE6">
        <w:rPr>
          <w:rFonts w:ascii="Times New Roman" w:hAnsi="Times New Roman"/>
          <w:kern w:val="0"/>
          <w:szCs w:val="21"/>
        </w:rPr>
        <w:t>MSCs+t-BHP</w:t>
      </w:r>
      <w:proofErr w:type="spellEnd"/>
      <w:r w:rsidRPr="00951EE6">
        <w:rPr>
          <w:rFonts w:ascii="Times New Roman" w:hAnsi="Times New Roman"/>
          <w:kern w:val="0"/>
          <w:szCs w:val="21"/>
        </w:rPr>
        <w:t>.</w:t>
      </w:r>
    </w:p>
    <w:p w14:paraId="6E6C50C2" w14:textId="77777777" w:rsidR="00D33A66" w:rsidRDefault="00D33A66" w:rsidP="00D33A66">
      <w:pPr>
        <w:spacing w:line="360" w:lineRule="auto"/>
        <w:rPr>
          <w:rFonts w:ascii="Times New Roman" w:hAnsi="Times New Roman"/>
          <w:b/>
        </w:rPr>
      </w:pPr>
    </w:p>
    <w:p w14:paraId="4C630E4C" w14:textId="77777777" w:rsidR="00D33A66" w:rsidRDefault="00D33A66" w:rsidP="00D33A66">
      <w:pPr>
        <w:spacing w:line="36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/>
        </w:rPr>
        <w:t xml:space="preserve">Figure 6. </w:t>
      </w:r>
      <w:r w:rsidRPr="00AA4CFC">
        <w:rPr>
          <w:rFonts w:ascii="Times New Roman" w:hAnsi="Times New Roman"/>
          <w:b/>
        </w:rPr>
        <w:t xml:space="preserve">Autophagy analysis in </w:t>
      </w:r>
      <w:proofErr w:type="spellStart"/>
      <w:r w:rsidRPr="00AA4CFC">
        <w:rPr>
          <w:rFonts w:ascii="Times New Roman" w:hAnsi="Times New Roman" w:hint="eastAsia"/>
          <w:b/>
        </w:rPr>
        <w:t>h</w:t>
      </w:r>
      <w:r w:rsidRPr="00AA4CFC">
        <w:rPr>
          <w:rFonts w:ascii="Times New Roman" w:hAnsi="Times New Roman"/>
          <w:b/>
        </w:rPr>
        <w:t>MSCs</w:t>
      </w:r>
      <w:proofErr w:type="spellEnd"/>
      <w:r w:rsidRPr="00AA4CFC">
        <w:rPr>
          <w:rFonts w:ascii="Times New Roman" w:hAnsi="Times New Roman"/>
          <w:b/>
        </w:rPr>
        <w:t xml:space="preserve"> and De-</w:t>
      </w:r>
      <w:proofErr w:type="spellStart"/>
      <w:r w:rsidRPr="00AA4CFC">
        <w:rPr>
          <w:rFonts w:ascii="Times New Roman" w:hAnsi="Times New Roman" w:hint="eastAsia"/>
          <w:b/>
        </w:rPr>
        <w:t>h</w:t>
      </w:r>
      <w:r w:rsidRPr="00AA4CFC">
        <w:rPr>
          <w:rFonts w:ascii="Times New Roman" w:hAnsi="Times New Roman"/>
          <w:b/>
        </w:rPr>
        <w:t>MSCs</w:t>
      </w:r>
      <w:proofErr w:type="spellEnd"/>
      <w:r w:rsidRPr="00AA4CFC">
        <w:rPr>
          <w:rFonts w:ascii="Times New Roman" w:hAnsi="Times New Roman"/>
          <w:b/>
        </w:rPr>
        <w:t xml:space="preserve"> under oxidative stress.</w:t>
      </w:r>
      <w:r>
        <w:rPr>
          <w:rFonts w:ascii="Times New Roman" w:hAnsi="Times New Roman" w:hint="eastAsia"/>
          <w:b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(a) Western blot assessment for the expression level of autophagy related protein LC3.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(b) Relative fold changes of LC3-II protein expression normalized to GAPDH. Data were from three independent experiments. **</w:t>
      </w:r>
      <w:r w:rsidRPr="00A2159A">
        <w:rPr>
          <w:rFonts w:ascii="Times New Roman" w:hAnsi="Times New Roman"/>
          <w:i/>
          <w:iCs/>
          <w:kern w:val="0"/>
          <w:szCs w:val="21"/>
        </w:rPr>
        <w:t>p</w:t>
      </w:r>
      <w:r>
        <w:rPr>
          <w:rFonts w:ascii="Times New Roman" w:hAnsi="Times New Roman" w:hint="eastAsia"/>
          <w:i/>
          <w:iCs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&lt;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0.01,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***</w:t>
      </w:r>
      <w:r w:rsidRPr="00A2159A">
        <w:rPr>
          <w:rFonts w:ascii="Times New Roman" w:hAnsi="Times New Roman"/>
          <w:i/>
          <w:iCs/>
          <w:kern w:val="0"/>
          <w:szCs w:val="21"/>
        </w:rPr>
        <w:t>p</w:t>
      </w:r>
      <w:r>
        <w:rPr>
          <w:rFonts w:ascii="Times New Roman" w:hAnsi="Times New Roman" w:hint="eastAsia"/>
          <w:i/>
          <w:iCs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&lt;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0.001 vs. </w:t>
      </w:r>
      <w:proofErr w:type="spellStart"/>
      <w:r w:rsidRPr="00951EE6">
        <w:rPr>
          <w:rFonts w:ascii="Times New Roman" w:hAnsi="Times New Roman" w:hint="eastAsia"/>
          <w:kern w:val="0"/>
          <w:szCs w:val="21"/>
        </w:rPr>
        <w:t>h</w:t>
      </w:r>
      <w:r w:rsidRPr="00951EE6">
        <w:rPr>
          <w:rFonts w:ascii="Times New Roman" w:hAnsi="Times New Roman"/>
          <w:kern w:val="0"/>
          <w:szCs w:val="21"/>
        </w:rPr>
        <w:t>MSCs</w:t>
      </w:r>
      <w:proofErr w:type="spellEnd"/>
      <w:r w:rsidRPr="00951EE6">
        <w:rPr>
          <w:rFonts w:ascii="Times New Roman" w:hAnsi="Times New Roman"/>
          <w:kern w:val="0"/>
          <w:szCs w:val="21"/>
        </w:rPr>
        <w:t>; ns, no significance vs. De-</w:t>
      </w:r>
      <w:proofErr w:type="spellStart"/>
      <w:r w:rsidRPr="00951EE6">
        <w:rPr>
          <w:rFonts w:ascii="Times New Roman" w:hAnsi="Times New Roman" w:hint="eastAsia"/>
          <w:kern w:val="0"/>
          <w:szCs w:val="21"/>
        </w:rPr>
        <w:t>h</w:t>
      </w:r>
      <w:r w:rsidRPr="00951EE6">
        <w:rPr>
          <w:rFonts w:ascii="Times New Roman" w:hAnsi="Times New Roman"/>
          <w:kern w:val="0"/>
          <w:szCs w:val="21"/>
        </w:rPr>
        <w:t>MSCs</w:t>
      </w:r>
      <w:proofErr w:type="spellEnd"/>
      <w:r w:rsidRPr="00951EE6">
        <w:rPr>
          <w:rFonts w:ascii="Times New Roman" w:hAnsi="Times New Roman"/>
          <w:kern w:val="0"/>
          <w:szCs w:val="21"/>
        </w:rPr>
        <w:t>.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(c) Confocal microscopic visualization of GFP-LC3</w:t>
      </w:r>
      <w:bookmarkStart w:id="3" w:name="_Hlk157243842"/>
      <w:r w:rsidRPr="00951EE6">
        <w:rPr>
          <w:rFonts w:ascii="Times New Roman" w:hAnsi="Times New Roman"/>
          <w:kern w:val="0"/>
          <w:szCs w:val="21"/>
        </w:rPr>
        <w:t>-II</w:t>
      </w:r>
      <w:bookmarkEnd w:id="3"/>
      <w:r w:rsidRPr="00951EE6">
        <w:rPr>
          <w:rFonts w:ascii="Times New Roman" w:hAnsi="Times New Roman"/>
          <w:kern w:val="0"/>
          <w:szCs w:val="21"/>
        </w:rPr>
        <w:t xml:space="preserve"> puncta in </w:t>
      </w:r>
      <w:proofErr w:type="spellStart"/>
      <w:r w:rsidRPr="00951EE6">
        <w:rPr>
          <w:rFonts w:ascii="Times New Roman" w:hAnsi="Times New Roman" w:hint="eastAsia"/>
          <w:kern w:val="0"/>
          <w:szCs w:val="21"/>
        </w:rPr>
        <w:t>h</w:t>
      </w:r>
      <w:r w:rsidRPr="00951EE6">
        <w:rPr>
          <w:rFonts w:ascii="Times New Roman" w:hAnsi="Times New Roman"/>
          <w:kern w:val="0"/>
          <w:szCs w:val="21"/>
        </w:rPr>
        <w:t>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and De-</w:t>
      </w:r>
      <w:proofErr w:type="spellStart"/>
      <w:r w:rsidRPr="00951EE6">
        <w:rPr>
          <w:rFonts w:ascii="Times New Roman" w:hAnsi="Times New Roman" w:hint="eastAsia"/>
          <w:kern w:val="0"/>
          <w:szCs w:val="21"/>
        </w:rPr>
        <w:t>h</w:t>
      </w:r>
      <w:r w:rsidRPr="00951EE6">
        <w:rPr>
          <w:rFonts w:ascii="Times New Roman" w:hAnsi="Times New Roman"/>
          <w:kern w:val="0"/>
          <w:szCs w:val="21"/>
        </w:rPr>
        <w:t>MSCs</w:t>
      </w:r>
      <w:proofErr w:type="spellEnd"/>
      <w:r>
        <w:rPr>
          <w:rFonts w:ascii="Times New Roman" w:hAnsi="Times New Roman" w:hint="eastAsia"/>
          <w:kern w:val="0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(s</w:t>
      </w:r>
      <w:r w:rsidRPr="00AA4CFC">
        <w:rPr>
          <w:rFonts w:ascii="Times New Roman" w:hAnsi="Times New Roman"/>
          <w:szCs w:val="21"/>
        </w:rPr>
        <w:t xml:space="preserve">cale bar = 30 </w:t>
      </w:r>
      <w:proofErr w:type="spellStart"/>
      <w:r w:rsidRPr="00AA4CFC">
        <w:rPr>
          <w:rFonts w:ascii="Times New Roman" w:hAnsi="Times New Roman"/>
          <w:szCs w:val="21"/>
        </w:rPr>
        <w:t>μm</w:t>
      </w:r>
      <w:proofErr w:type="spellEnd"/>
      <w:r>
        <w:rPr>
          <w:rFonts w:ascii="Times New Roman" w:hAnsi="Times New Roman" w:hint="eastAsia"/>
          <w:szCs w:val="21"/>
        </w:rPr>
        <w:t>)</w:t>
      </w:r>
      <w:r w:rsidRPr="00951EE6">
        <w:rPr>
          <w:rFonts w:ascii="Times New Roman" w:hAnsi="Times New Roman"/>
          <w:kern w:val="0"/>
          <w:szCs w:val="21"/>
        </w:rPr>
        <w:t>.</w:t>
      </w:r>
    </w:p>
    <w:p w14:paraId="0F286223" w14:textId="77777777" w:rsidR="00D33A66" w:rsidRDefault="00D33A66" w:rsidP="00D33A66">
      <w:pPr>
        <w:autoSpaceDE w:val="0"/>
        <w:autoSpaceDN w:val="0"/>
        <w:adjustRightInd w:val="0"/>
        <w:spacing w:line="360" w:lineRule="auto"/>
        <w:rPr>
          <w:rFonts w:ascii="Times New Roman" w:eastAsia="微软雅黑" w:hAnsi="Times New Roman"/>
          <w:b/>
          <w:bCs/>
          <w:color w:val="333333"/>
          <w:szCs w:val="21"/>
          <w:shd w:val="clear" w:color="auto" w:fill="FFFFFF"/>
        </w:rPr>
      </w:pPr>
    </w:p>
    <w:p w14:paraId="1B499B1B" w14:textId="77777777" w:rsidR="00D33A66" w:rsidRDefault="00D33A66" w:rsidP="00D33A6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kern w:val="0"/>
          <w:szCs w:val="21"/>
        </w:rPr>
      </w:pPr>
      <w:r w:rsidRPr="00AA4CFC">
        <w:rPr>
          <w:rFonts w:ascii="Times New Roman" w:eastAsia="微软雅黑" w:hAnsi="Times New Roman"/>
          <w:b/>
          <w:bCs/>
          <w:color w:val="333333"/>
          <w:szCs w:val="21"/>
          <w:shd w:val="clear" w:color="auto" w:fill="FFFFFF"/>
        </w:rPr>
        <w:t>Figure S1.</w:t>
      </w:r>
      <w:r w:rsidRPr="00AA4CFC">
        <w:rPr>
          <w:rFonts w:ascii="Times New Roman" w:hAnsi="Times New Roman"/>
          <w:b/>
          <w:bCs/>
        </w:rPr>
        <w:t xml:space="preserve"> Changes in cell morphology during </w:t>
      </w:r>
      <w:proofErr w:type="spellStart"/>
      <w:r w:rsidRPr="00AA4CFC">
        <w:rPr>
          <w:rFonts w:ascii="Times New Roman" w:hAnsi="Times New Roman"/>
          <w:b/>
          <w:bCs/>
        </w:rPr>
        <w:t>adipogenic</w:t>
      </w:r>
      <w:proofErr w:type="spellEnd"/>
      <w:r w:rsidRPr="00AA4CFC">
        <w:rPr>
          <w:rFonts w:ascii="Times New Roman" w:hAnsi="Times New Roman"/>
          <w:b/>
          <w:bCs/>
        </w:rPr>
        <w:t xml:space="preserve"> differentiation and dedifferentiation.</w:t>
      </w:r>
      <w:r>
        <w:rPr>
          <w:rFonts w:ascii="Times New Roman" w:hAnsi="Times New Roman" w:hint="eastAsia"/>
          <w:b/>
          <w:bCs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>Microscopic images were taken at the start of</w:t>
      </w:r>
      <w:r w:rsidRPr="00951EE6">
        <w:rPr>
          <w:rFonts w:ascii="Times New Roman" w:hAnsi="Times New Roman" w:hint="eastAsia"/>
          <w:kern w:val="0"/>
          <w:szCs w:val="21"/>
        </w:rPr>
        <w:t xml:space="preserve"> </w:t>
      </w:r>
      <w:r w:rsidRPr="00951EE6">
        <w:rPr>
          <w:rFonts w:ascii="Times New Roman" w:hAnsi="Times New Roman"/>
          <w:kern w:val="0"/>
          <w:szCs w:val="21"/>
        </w:rPr>
        <w:t xml:space="preserve">differentiation (indicated as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), after </w:t>
      </w:r>
      <w:proofErr w:type="spellStart"/>
      <w:r w:rsidRPr="00951EE6">
        <w:rPr>
          <w:rFonts w:ascii="Times New Roman" w:hAnsi="Times New Roman"/>
          <w:kern w:val="0"/>
          <w:szCs w:val="21"/>
        </w:rPr>
        <w:t>adipogenic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induction for 48 hours (</w:t>
      </w:r>
      <w:proofErr w:type="spellStart"/>
      <w:r w:rsidRPr="00951EE6">
        <w:rPr>
          <w:rFonts w:ascii="Times New Roman" w:hAnsi="Times New Roman"/>
          <w:kern w:val="0"/>
          <w:szCs w:val="21"/>
        </w:rPr>
        <w:t>adipogenic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), and 48 hours after </w:t>
      </w:r>
      <w:proofErr w:type="spellStart"/>
      <w:r w:rsidRPr="00951EE6">
        <w:rPr>
          <w:rFonts w:ascii="Times New Roman" w:hAnsi="Times New Roman"/>
          <w:kern w:val="0"/>
          <w:szCs w:val="21"/>
        </w:rPr>
        <w:t>adipogenic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medium withdrawal (De-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). (a) Monoclonal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were expanded and formed a monolayer of homogenous bipolar spindle-like cells with a whirlpool-like array when confluent. (b) When subjected to </w:t>
      </w:r>
      <w:proofErr w:type="spellStart"/>
      <w:r w:rsidRPr="00951EE6">
        <w:rPr>
          <w:rFonts w:ascii="Times New Roman" w:hAnsi="Times New Roman"/>
          <w:kern w:val="0"/>
          <w:szCs w:val="21"/>
        </w:rPr>
        <w:t>adipogenic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induction medium,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lost their fibroblastic morphology and adopted a more spherical shape reminiscent of adipocytes. (c) Withdrawal of induction medium rapidly reverted </w:t>
      </w:r>
      <w:proofErr w:type="spellStart"/>
      <w:r w:rsidRPr="00951EE6">
        <w:rPr>
          <w:rFonts w:ascii="Times New Roman" w:hAnsi="Times New Roman"/>
          <w:kern w:val="0"/>
          <w:szCs w:val="21"/>
        </w:rPr>
        <w:t>adipogenic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</w:t>
      </w:r>
      <w:proofErr w:type="spellStart"/>
      <w:r w:rsidRPr="00951EE6">
        <w:rPr>
          <w:rFonts w:ascii="Times New Roman" w:hAnsi="Times New Roman"/>
          <w:kern w:val="0"/>
          <w:szCs w:val="21"/>
        </w:rPr>
        <w:t>hMSCs</w:t>
      </w:r>
      <w:proofErr w:type="spellEnd"/>
      <w:r w:rsidRPr="00951EE6">
        <w:rPr>
          <w:rFonts w:ascii="Times New Roman" w:hAnsi="Times New Roman"/>
          <w:kern w:val="0"/>
          <w:szCs w:val="21"/>
        </w:rPr>
        <w:t xml:space="preserve"> to characteristic MSC morphology.</w:t>
      </w:r>
    </w:p>
    <w:p w14:paraId="092D34AA" w14:textId="77777777" w:rsidR="004815DE" w:rsidRPr="00D33A66" w:rsidRDefault="004815DE">
      <w:pPr>
        <w:rPr>
          <w:rFonts w:hint="eastAsia"/>
        </w:rPr>
      </w:pPr>
    </w:p>
    <w:sectPr w:rsidR="004815DE" w:rsidRPr="00D33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66"/>
    <w:rsid w:val="004815DE"/>
    <w:rsid w:val="008D0CD6"/>
    <w:rsid w:val="00C21641"/>
    <w:rsid w:val="00D3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67A95"/>
  <w15:chartTrackingRefBased/>
  <w15:docId w15:val="{3B71244D-DC19-47E1-8CAA-1C2824DB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A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1</cp:revision>
  <dcterms:created xsi:type="dcterms:W3CDTF">2024-12-12T13:07:00Z</dcterms:created>
  <dcterms:modified xsi:type="dcterms:W3CDTF">2024-12-12T13:08:00Z</dcterms:modified>
</cp:coreProperties>
</file>