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ED" w:rsidRPr="003066ED" w:rsidRDefault="003066ED" w:rsidP="003066ED">
      <w:pPr>
        <w:jc w:val="right"/>
        <w:rPr>
          <w:color w:val="000000"/>
        </w:rPr>
      </w:pPr>
      <w:r>
        <w:rPr>
          <w:noProof/>
          <w:lang w:eastAsia="nl-NL"/>
        </w:rPr>
        <w:drawing>
          <wp:inline distT="0" distB="0" distL="0" distR="0">
            <wp:extent cx="1771650" cy="40005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20"/>
          <w:u w:val="single"/>
          <w:lang w:val="en-US"/>
        </w:rPr>
      </w:pPr>
      <w:r w:rsidRPr="003066ED">
        <w:rPr>
          <w:rFonts w:ascii="Verdana" w:hAnsi="Verdana"/>
          <w:b/>
          <w:color w:val="000000"/>
          <w:sz w:val="20"/>
          <w:u w:val="single"/>
          <w:lang w:val="en-US"/>
        </w:rPr>
        <w:t>Reporting the following file(s):</w:t>
      </w:r>
    </w:p>
    <w:p w:rsidR="003066ED" w:rsidRPr="003066ED" w:rsidRDefault="003066ED" w:rsidP="003066ED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color w:val="000000"/>
          <w:sz w:val="16"/>
          <w:lang w:val="en-US"/>
        </w:rPr>
      </w:pPr>
      <w:r w:rsidRPr="003066ED">
        <w:rPr>
          <w:rFonts w:ascii="Verdana" w:hAnsi="Verdana"/>
          <w:color w:val="000000"/>
          <w:sz w:val="16"/>
          <w:lang w:val="en-US"/>
        </w:rPr>
        <w:t>C:\Users\Local.la\Documents\Porometry\Hani\Double checking some experiments\FC-43\with better support\with better support and lower pressure range\again lower pressure range\0.5-S1-W+NMP-FC-43.txt</w:t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  <w:lang w:val="en-US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  <w:lang w:val="en-US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16"/>
          <w:lang w:val="en-US"/>
        </w:rPr>
      </w:pPr>
      <w:r w:rsidRPr="003066ED">
        <w:rPr>
          <w:rFonts w:ascii="Verdana" w:hAnsi="Verdana"/>
          <w:b/>
          <w:color w:val="000000"/>
          <w:sz w:val="16"/>
          <w:lang w:val="en-US"/>
        </w:rPr>
        <w:t>Basic information about sample and measurement:</w:t>
      </w:r>
    </w:p>
    <w:tbl>
      <w:tblPr>
        <w:tblW w:w="1020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242"/>
        <w:gridCol w:w="1010"/>
        <w:gridCol w:w="1242"/>
        <w:gridCol w:w="1242"/>
        <w:gridCol w:w="1242"/>
        <w:gridCol w:w="1100"/>
        <w:gridCol w:w="1242"/>
        <w:gridCol w:w="1115"/>
        <w:gridCol w:w="770"/>
      </w:tblGrid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242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</w:p>
        </w:tc>
        <w:tc>
          <w:tcPr>
            <w:tcW w:w="1010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Material</w:t>
            </w:r>
          </w:p>
        </w:tc>
        <w:tc>
          <w:tcPr>
            <w:tcW w:w="1242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proofErr w:type="gramStart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Sample</w:t>
            </w:r>
            <w:proofErr w:type="gramEnd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 xml:space="preserve"> ID</w:t>
            </w:r>
          </w:p>
        </w:tc>
        <w:tc>
          <w:tcPr>
            <w:tcW w:w="1242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Measuring mode</w:t>
            </w:r>
          </w:p>
        </w:tc>
        <w:tc>
          <w:tcPr>
            <w:tcW w:w="1242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Skip bubble point</w:t>
            </w:r>
          </w:p>
        </w:tc>
        <w:tc>
          <w:tcPr>
            <w:tcW w:w="1100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Operator</w:t>
            </w:r>
          </w:p>
        </w:tc>
        <w:tc>
          <w:tcPr>
            <w:tcW w:w="1242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 xml:space="preserve">Start </w:t>
            </w:r>
            <w:proofErr w:type="gramStart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time</w:t>
            </w:r>
            <w:proofErr w:type="gramEnd"/>
          </w:p>
        </w:tc>
        <w:tc>
          <w:tcPr>
            <w:tcW w:w="1115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 xml:space="preserve">Run </w:t>
            </w:r>
            <w:proofErr w:type="gramStart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time</w:t>
            </w:r>
            <w:proofErr w:type="gramEnd"/>
          </w:p>
        </w:tc>
        <w:tc>
          <w:tcPr>
            <w:tcW w:w="770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Error</w:t>
            </w:r>
          </w:p>
        </w:tc>
      </w:tr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242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PVDF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0.5-S1-W+NMP-FC-43-3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Full porometry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X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Hanieh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2015-11-24 10:26:10 +01:00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 xml:space="preserve"> 34:43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</w:t>
            </w:r>
          </w:p>
        </w:tc>
      </w:tr>
    </w:tbl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3066ED">
        <w:rPr>
          <w:rFonts w:ascii="Verdana" w:hAnsi="Verdana"/>
          <w:b/>
          <w:color w:val="000000"/>
          <w:sz w:val="16"/>
        </w:rPr>
        <w:t>Measurement results:</w:t>
      </w:r>
    </w:p>
    <w:tbl>
      <w:tblPr>
        <w:tblW w:w="1020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</w:tblGrid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Smallest pore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MFP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Bubble point pore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Smallest pore pressure (bar)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MFP pressure (bar)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Bubble point pressure (bar)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Bubble point flow (l/min)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Calculated bubble point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Calc. FBP method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Calc. FBP filter</w:t>
            </w:r>
          </w:p>
        </w:tc>
      </w:tr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1.477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2.069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2.733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0.4332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0.3094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0.2342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0.1000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X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  <w:lang w:val="en-US"/>
              </w:rPr>
            </w:pPr>
            <w:r w:rsidRPr="003066ED">
              <w:rPr>
                <w:rFonts w:ascii="Verdana" w:hAnsi="Verdana"/>
                <w:sz w:val="16"/>
                <w:lang w:val="en-US"/>
              </w:rPr>
              <w:t>Size at 100 ml/min flow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X</w:t>
            </w:r>
          </w:p>
        </w:tc>
      </w:tr>
    </w:tbl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3066ED">
        <w:rPr>
          <w:rFonts w:ascii="Verdana" w:hAnsi="Verdana"/>
          <w:b/>
          <w:color w:val="000000"/>
          <w:sz w:val="16"/>
        </w:rPr>
        <w:t>Further measurement results:</w:t>
      </w:r>
    </w:p>
    <w:tbl>
      <w:tblPr>
        <w:tblW w:w="1020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  <w:gridCol w:w="928"/>
      </w:tblGrid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5% pore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10% pore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50% pore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90% pore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95% pore size (um)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5% pressure (bar)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10% pressure (bar)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50% pressure (bar)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90% pressure (bar)</w:t>
            </w:r>
          </w:p>
        </w:tc>
        <w:tc>
          <w:tcPr>
            <w:tcW w:w="92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95% pressure (bar)</w:t>
            </w:r>
          </w:p>
        </w:tc>
      </w:tr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2.263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2.139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2.069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1.807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1.704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0.2828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0.2993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0.3094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0.3542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0.3756</w:t>
            </w:r>
          </w:p>
        </w:tc>
      </w:tr>
    </w:tbl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16"/>
          <w:lang w:val="en-US"/>
        </w:rPr>
      </w:pPr>
      <w:r w:rsidRPr="003066ED">
        <w:rPr>
          <w:rFonts w:ascii="Verdana" w:hAnsi="Verdana"/>
          <w:b/>
          <w:color w:val="000000"/>
          <w:sz w:val="16"/>
          <w:lang w:val="en-US"/>
        </w:rPr>
        <w:t>Physical data about sample and test fluid:</w:t>
      </w:r>
    </w:p>
    <w:tbl>
      <w:tblPr>
        <w:tblW w:w="10206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268"/>
        <w:gridCol w:w="725"/>
        <w:gridCol w:w="1268"/>
        <w:gridCol w:w="1268"/>
        <w:gridCol w:w="1268"/>
        <w:gridCol w:w="1268"/>
        <w:gridCol w:w="1268"/>
        <w:gridCol w:w="1268"/>
        <w:gridCol w:w="605"/>
      </w:tblGrid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26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</w:p>
        </w:tc>
        <w:tc>
          <w:tcPr>
            <w:tcW w:w="725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Fluid</w:t>
            </w:r>
          </w:p>
        </w:tc>
        <w:tc>
          <w:tcPr>
            <w:tcW w:w="126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Fluid tension (dyn/cm)</w:t>
            </w:r>
          </w:p>
        </w:tc>
        <w:tc>
          <w:tcPr>
            <w:tcW w:w="126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Fluid angle (°)</w:t>
            </w:r>
          </w:p>
        </w:tc>
        <w:tc>
          <w:tcPr>
            <w:tcW w:w="126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Shape factor name</w:t>
            </w:r>
          </w:p>
        </w:tc>
        <w:tc>
          <w:tcPr>
            <w:tcW w:w="126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Shape factor</w:t>
            </w:r>
          </w:p>
        </w:tc>
        <w:tc>
          <w:tcPr>
            <w:tcW w:w="126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proofErr w:type="gramStart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Sample</w:t>
            </w:r>
            <w:proofErr w:type="gramEnd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 xml:space="preserve"> diameter (mm)</w:t>
            </w:r>
          </w:p>
        </w:tc>
        <w:tc>
          <w:tcPr>
            <w:tcW w:w="1268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proofErr w:type="gramStart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Sample</w:t>
            </w:r>
            <w:proofErr w:type="gramEnd"/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 xml:space="preserve"> thickness (um)</w:t>
            </w:r>
          </w:p>
        </w:tc>
        <w:tc>
          <w:tcPr>
            <w:tcW w:w="605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Gas</w:t>
            </w:r>
          </w:p>
        </w:tc>
      </w:tr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26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FC43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16.00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0.000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1.000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18.40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134.0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N2</w:t>
            </w:r>
          </w:p>
        </w:tc>
      </w:tr>
    </w:tbl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3066ED">
        <w:rPr>
          <w:rFonts w:ascii="Verdana" w:hAnsi="Verdana"/>
          <w:b/>
          <w:color w:val="000000"/>
          <w:sz w:val="16"/>
        </w:rPr>
        <w:t>Measurement settings:</w:t>
      </w:r>
    </w:p>
    <w:tbl>
      <w:tblPr>
        <w:tblW w:w="10206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01"/>
        <w:gridCol w:w="1701"/>
        <w:gridCol w:w="1701"/>
        <w:gridCol w:w="1701"/>
        <w:gridCol w:w="1701"/>
        <w:gridCol w:w="1701"/>
      </w:tblGrid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701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1701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Initial pressure (bar)</w:t>
            </w:r>
          </w:p>
        </w:tc>
        <w:tc>
          <w:tcPr>
            <w:tcW w:w="1701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Final pressure (bar)</w:t>
            </w:r>
          </w:p>
        </w:tc>
        <w:tc>
          <w:tcPr>
            <w:tcW w:w="1701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Wet measurements</w:t>
            </w:r>
          </w:p>
        </w:tc>
        <w:tc>
          <w:tcPr>
            <w:tcW w:w="1701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Dry measurements (%)</w:t>
            </w:r>
          </w:p>
        </w:tc>
        <w:tc>
          <w:tcPr>
            <w:tcW w:w="1701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Pressure slope (s/bar)</w:t>
            </w:r>
          </w:p>
        </w:tc>
      </w:tr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701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0.01000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1.500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3.000</w:t>
            </w:r>
          </w:p>
        </w:tc>
      </w:tr>
    </w:tbl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3066ED">
        <w:rPr>
          <w:rFonts w:ascii="Verdana" w:hAnsi="Verdana"/>
          <w:b/>
          <w:color w:val="000000"/>
          <w:sz w:val="16"/>
        </w:rPr>
        <w:t>Precision settings during measurement:</w:t>
      </w:r>
    </w:p>
    <w:tbl>
      <w:tblPr>
        <w:tblW w:w="10206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Pressure accuracy (%)</w:t>
            </w: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Pressure accuracy time (s)</w:t>
            </w: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Flow accuracy (%)</w:t>
            </w: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Flow accuracy time (s)</w:t>
            </w: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Pressure accuracy high limit (bar)</w:t>
            </w: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Pressure accuracy low limit (bar)</w:t>
            </w: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  <w:lang w:val="en-US"/>
              </w:rPr>
              <w:t>Flow accuracy low limit (l/min)</w:t>
            </w:r>
          </w:p>
        </w:tc>
        <w:tc>
          <w:tcPr>
            <w:tcW w:w="1134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Stabilization timeout (s)</w:t>
            </w:r>
          </w:p>
        </w:tc>
      </w:tr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0.05000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10</w:t>
            </w:r>
          </w:p>
        </w:tc>
      </w:tr>
    </w:tbl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16"/>
        </w:rPr>
      </w:pPr>
      <w:r w:rsidRPr="003066ED">
        <w:rPr>
          <w:rFonts w:ascii="Verdana" w:hAnsi="Verdana"/>
          <w:b/>
          <w:color w:val="000000"/>
          <w:sz w:val="16"/>
        </w:rPr>
        <w:t>Model and version information:</w:t>
      </w:r>
    </w:p>
    <w:tbl>
      <w:tblPr>
        <w:tblW w:w="1020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17"/>
        <w:gridCol w:w="1517"/>
        <w:gridCol w:w="1517"/>
        <w:gridCol w:w="1517"/>
        <w:gridCol w:w="1370"/>
        <w:gridCol w:w="1250"/>
        <w:gridCol w:w="1517"/>
      </w:tblGrid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517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</w:p>
        </w:tc>
        <w:tc>
          <w:tcPr>
            <w:tcW w:w="1517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Model</w:t>
            </w:r>
          </w:p>
        </w:tc>
        <w:tc>
          <w:tcPr>
            <w:tcW w:w="1517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Unit ID</w:t>
            </w:r>
          </w:p>
        </w:tc>
        <w:tc>
          <w:tcPr>
            <w:tcW w:w="1517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Manufacturer</w:t>
            </w:r>
          </w:p>
        </w:tc>
        <w:tc>
          <w:tcPr>
            <w:tcW w:w="1370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PLC version</w:t>
            </w:r>
          </w:p>
        </w:tc>
        <w:tc>
          <w:tcPr>
            <w:tcW w:w="1250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UI version</w:t>
            </w:r>
          </w:p>
        </w:tc>
        <w:tc>
          <w:tcPr>
            <w:tcW w:w="1517" w:type="dxa"/>
            <w:shd w:val="solid" w:color="000080" w:fill="FFFFFF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b/>
                <w:bCs/>
                <w:color w:val="FFFFFF"/>
                <w:sz w:val="16"/>
              </w:rPr>
            </w:pPr>
            <w:r w:rsidRPr="003066ED">
              <w:rPr>
                <w:rFonts w:ascii="Verdana" w:hAnsi="Verdana"/>
                <w:b/>
                <w:bCs/>
                <w:color w:val="FFFFFF"/>
                <w:sz w:val="16"/>
              </w:rPr>
              <w:t>Data format version</w:t>
            </w:r>
          </w:p>
        </w:tc>
      </w:tr>
      <w:tr w:rsidR="003066ED" w:rsidRPr="003066ED" w:rsidTr="003066ED">
        <w:tblPrEx>
          <w:tblCellMar>
            <w:top w:w="0" w:type="dxa"/>
            <w:bottom w:w="0" w:type="dxa"/>
          </w:tblCellMar>
        </w:tblPrEx>
        <w:tc>
          <w:tcPr>
            <w:tcW w:w="1517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0.5-S1-W+NMP-FC-43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POROLUX 1000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POR.1000.2009.03.009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IB-FT Germany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2.21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2.21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3066ED" w:rsidRPr="003066ED" w:rsidRDefault="003066ED" w:rsidP="003066ED">
            <w:pPr>
              <w:suppressAutoHyphens/>
              <w:spacing w:after="0" w:line="240" w:lineRule="auto"/>
              <w:rPr>
                <w:rFonts w:ascii="Verdana" w:hAnsi="Verdana"/>
                <w:sz w:val="16"/>
              </w:rPr>
            </w:pPr>
            <w:r w:rsidRPr="003066ED">
              <w:rPr>
                <w:rFonts w:ascii="Verdana" w:hAnsi="Verdana"/>
                <w:sz w:val="16"/>
              </w:rPr>
              <w:t>1.07</w:t>
            </w:r>
          </w:p>
        </w:tc>
      </w:tr>
    </w:tbl>
    <w:p w:rsidR="003066ED" w:rsidRDefault="003066ED">
      <w:pPr>
        <w:rPr>
          <w:rFonts w:ascii="Verdana" w:hAnsi="Verdana"/>
          <w:color w:val="000000"/>
          <w:sz w:val="16"/>
        </w:rPr>
      </w:pPr>
      <w:r w:rsidRPr="003066ED">
        <w:rPr>
          <w:rFonts w:ascii="Verdana" w:hAnsi="Verdana"/>
          <w:color w:val="000000"/>
          <w:sz w:val="16"/>
        </w:rPr>
        <w:t>V 2.21</w:t>
      </w:r>
      <w:r>
        <w:rPr>
          <w:rFonts w:ascii="Verdana" w:hAnsi="Verdana"/>
          <w:color w:val="000000"/>
          <w:sz w:val="16"/>
        </w:rPr>
        <w:br w:type="page"/>
      </w:r>
    </w:p>
    <w:p w:rsidR="003066ED" w:rsidRPr="003066ED" w:rsidRDefault="003066ED" w:rsidP="003066ED">
      <w:pPr>
        <w:suppressAutoHyphens/>
        <w:spacing w:after="0" w:line="240" w:lineRule="auto"/>
        <w:jc w:val="right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lastRenderedPageBreak/>
        <w:drawing>
          <wp:inline distT="0" distB="0" distL="0" distR="0">
            <wp:extent cx="1771650" cy="40005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20"/>
          <w:u w:val="single"/>
        </w:rPr>
      </w:pPr>
      <w:r w:rsidRPr="003066ED">
        <w:rPr>
          <w:rFonts w:ascii="Verdana" w:hAnsi="Verdana"/>
          <w:b/>
          <w:color w:val="000000"/>
          <w:sz w:val="20"/>
          <w:u w:val="single"/>
        </w:rPr>
        <w:t>Flow/Pressure:</w:t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2847975" cy="647700"/>
            <wp:effectExtent l="1905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320675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Default="003066ED">
      <w:pPr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2275840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227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6"/>
        </w:rPr>
        <w:br w:type="page"/>
      </w:r>
    </w:p>
    <w:p w:rsidR="003066ED" w:rsidRPr="003066ED" w:rsidRDefault="003066ED" w:rsidP="003066ED">
      <w:pPr>
        <w:suppressAutoHyphens/>
        <w:spacing w:after="0" w:line="240" w:lineRule="auto"/>
        <w:jc w:val="right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lastRenderedPageBreak/>
        <w:drawing>
          <wp:inline distT="0" distB="0" distL="0" distR="0">
            <wp:extent cx="1771650" cy="40005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b/>
          <w:color w:val="000000"/>
          <w:sz w:val="20"/>
          <w:u w:val="single"/>
        </w:rPr>
      </w:pPr>
      <w:r w:rsidRPr="003066ED">
        <w:rPr>
          <w:rFonts w:ascii="Verdana" w:hAnsi="Verdana"/>
          <w:b/>
          <w:color w:val="000000"/>
          <w:sz w:val="20"/>
          <w:u w:val="single"/>
        </w:rPr>
        <w:t>Percent flow/Diameter:</w:t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2847975" cy="647700"/>
            <wp:effectExtent l="19050" t="0" r="9525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241300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6ED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</w:p>
    <w:p w:rsidR="003E4E8C" w:rsidRPr="003066ED" w:rsidRDefault="003066ED" w:rsidP="003066ED">
      <w:pPr>
        <w:suppressAutoHyphens/>
        <w:spacing w:after="0" w:line="240" w:lineRule="auto"/>
        <w:rPr>
          <w:rFonts w:ascii="Verdana" w:hAnsi="Verdana"/>
          <w:color w:val="000000"/>
          <w:sz w:val="16"/>
        </w:rPr>
      </w:pPr>
      <w:r>
        <w:rPr>
          <w:rFonts w:ascii="Verdana" w:hAnsi="Verdana"/>
          <w:noProof/>
          <w:color w:val="000000"/>
          <w:sz w:val="16"/>
          <w:lang w:eastAsia="nl-NL"/>
        </w:rPr>
        <w:drawing>
          <wp:inline distT="0" distB="0" distL="0" distR="0">
            <wp:extent cx="6390005" cy="2272665"/>
            <wp:effectExtent l="1905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227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4E8C" w:rsidRPr="003066ED" w:rsidSect="003066ED">
      <w:headerReference w:type="default" r:id="rId14"/>
      <w:footerReference w:type="default" r:id="rId15"/>
      <w:pgSz w:w="11906" w:h="16838"/>
      <w:pgMar w:top="851" w:right="851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615" w:rsidRDefault="00686615" w:rsidP="003066ED">
      <w:pPr>
        <w:spacing w:after="0" w:line="240" w:lineRule="auto"/>
      </w:pPr>
      <w:r>
        <w:separator/>
      </w:r>
    </w:p>
  </w:endnote>
  <w:endnote w:type="continuationSeparator" w:id="0">
    <w:p w:rsidR="00686615" w:rsidRDefault="00686615" w:rsidP="0030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6ED" w:rsidRDefault="003066ED" w:rsidP="003066ED">
    <w:pPr>
      <w:pStyle w:val="Footer"/>
      <w:jc w:val="center"/>
    </w:pPr>
    <w:fldSimple w:instr=" PAGE  \* MERGEFORMAT ">
      <w:r>
        <w:rPr>
          <w:noProof/>
        </w:rPr>
        <w:t>1</w:t>
      </w:r>
    </w:fldSimple>
    <w:r>
      <w:t>/</w:t>
    </w:r>
    <w:fldSimple w:instr=" NUMPAGES  \* MERGEFORMAT 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615" w:rsidRDefault="00686615" w:rsidP="003066ED">
      <w:pPr>
        <w:spacing w:after="0" w:line="240" w:lineRule="auto"/>
      </w:pPr>
      <w:r>
        <w:separator/>
      </w:r>
    </w:p>
  </w:footnote>
  <w:footnote w:type="continuationSeparator" w:id="0">
    <w:p w:rsidR="00686615" w:rsidRDefault="00686615" w:rsidP="00306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3401"/>
      <w:gridCol w:w="3401"/>
      <w:gridCol w:w="3401"/>
    </w:tblGrid>
    <w:tr w:rsidR="003066ED" w:rsidTr="003066ED">
      <w:tblPrEx>
        <w:tblCellMar>
          <w:top w:w="0" w:type="dxa"/>
          <w:bottom w:w="0" w:type="dxa"/>
        </w:tblCellMar>
      </w:tblPrEx>
      <w:tc>
        <w:tcPr>
          <w:tcW w:w="3401" w:type="dxa"/>
          <w:shd w:val="clear" w:color="auto" w:fill="auto"/>
        </w:tcPr>
        <w:p w:rsidR="003066ED" w:rsidRPr="003066ED" w:rsidRDefault="003066ED" w:rsidP="003066ED">
          <w:pPr>
            <w:pStyle w:val="Header"/>
            <w:rPr>
              <w:rFonts w:ascii="Verdana" w:hAnsi="Verdana"/>
              <w:b/>
              <w:sz w:val="18"/>
            </w:rPr>
          </w:pPr>
          <w:r w:rsidRPr="003066ED">
            <w:rPr>
              <w:rFonts w:ascii="Verdana" w:hAnsi="Verdana"/>
              <w:b/>
              <w:sz w:val="18"/>
            </w:rPr>
            <w:t xml:space="preserve">Tue, Nov 24, </w:t>
          </w:r>
          <w:proofErr w:type="gramStart"/>
          <w:r w:rsidRPr="003066ED">
            <w:rPr>
              <w:rFonts w:ascii="Verdana" w:hAnsi="Verdana"/>
              <w:b/>
              <w:sz w:val="18"/>
            </w:rPr>
            <w:t xml:space="preserve">2015  </w:t>
          </w:r>
          <w:proofErr w:type="gramEnd"/>
          <w:r w:rsidRPr="003066ED">
            <w:rPr>
              <w:rFonts w:ascii="Verdana" w:hAnsi="Verdana"/>
              <w:b/>
              <w:sz w:val="18"/>
            </w:rPr>
            <w:t>11:13 AM</w:t>
          </w:r>
        </w:p>
      </w:tc>
      <w:tc>
        <w:tcPr>
          <w:tcW w:w="3401" w:type="dxa"/>
          <w:shd w:val="clear" w:color="auto" w:fill="auto"/>
        </w:tcPr>
        <w:p w:rsidR="003066ED" w:rsidRPr="003066ED" w:rsidRDefault="003066ED" w:rsidP="003066ED">
          <w:pPr>
            <w:pStyle w:val="Header"/>
            <w:jc w:val="center"/>
            <w:rPr>
              <w:rFonts w:ascii="Verdana" w:hAnsi="Verdana"/>
              <w:b/>
              <w:sz w:val="18"/>
            </w:rPr>
          </w:pPr>
          <w:r w:rsidRPr="003066ED">
            <w:rPr>
              <w:rFonts w:ascii="Verdana" w:hAnsi="Verdana"/>
              <w:b/>
              <w:sz w:val="18"/>
            </w:rPr>
            <w:t>POROMETRY REPORT #969</w:t>
          </w:r>
        </w:p>
      </w:tc>
      <w:tc>
        <w:tcPr>
          <w:tcW w:w="3401" w:type="dxa"/>
          <w:shd w:val="clear" w:color="auto" w:fill="auto"/>
        </w:tcPr>
        <w:p w:rsidR="003066ED" w:rsidRPr="003066ED" w:rsidRDefault="003066ED" w:rsidP="003066ED">
          <w:pPr>
            <w:pStyle w:val="Header"/>
            <w:jc w:val="right"/>
            <w:rPr>
              <w:rFonts w:ascii="Verdana" w:hAnsi="Verdana"/>
              <w:b/>
              <w:sz w:val="18"/>
            </w:rPr>
          </w:pPr>
          <w:r w:rsidRPr="003066ED">
            <w:rPr>
              <w:rFonts w:ascii="Verdana" w:hAnsi="Verdana"/>
              <w:b/>
              <w:sz w:val="18"/>
            </w:rPr>
            <w:t>POROMETER</w:t>
          </w:r>
        </w:p>
      </w:tc>
    </w:tr>
  </w:tbl>
  <w:p w:rsidR="003066ED" w:rsidRDefault="003066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D4FFC"/>
    <w:multiLevelType w:val="singleLevel"/>
    <w:tmpl w:val="0413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066ED"/>
    <w:rsid w:val="003066ED"/>
    <w:rsid w:val="003E4E8C"/>
    <w:rsid w:val="00686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6ED"/>
  </w:style>
  <w:style w:type="paragraph" w:styleId="Footer">
    <w:name w:val="footer"/>
    <w:basedOn w:val="Normal"/>
    <w:link w:val="FooterChar"/>
    <w:uiPriority w:val="99"/>
    <w:semiHidden/>
    <w:unhideWhenUsed/>
    <w:rsid w:val="00306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6ED"/>
  </w:style>
  <w:style w:type="paragraph" w:styleId="BalloonText">
    <w:name w:val="Balloon Text"/>
    <w:basedOn w:val="Normal"/>
    <w:link w:val="BalloonTextChar"/>
    <w:uiPriority w:val="99"/>
    <w:semiHidden/>
    <w:unhideWhenUsed/>
    <w:rsid w:val="0030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6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327</Words>
  <Characters>1800</Characters>
  <Application>Microsoft Office Word</Application>
  <DocSecurity>0</DocSecurity>
  <Lines>15</Lines>
  <Paragraphs>4</Paragraphs>
  <ScaleCrop>false</ScaleCrop>
  <Company>University of Twente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Local.la</dc:creator>
  <cp:lastModifiedBy>Local.la</cp:lastModifiedBy>
  <cp:revision>1</cp:revision>
  <dcterms:created xsi:type="dcterms:W3CDTF">2015-11-24T10:13:00Z</dcterms:created>
  <dcterms:modified xsi:type="dcterms:W3CDTF">2015-11-24T10:16:00Z</dcterms:modified>
</cp:coreProperties>
</file>