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9BD06" w14:textId="67EAAFC8" w:rsidR="00953890" w:rsidRDefault="001C07B9" w:rsidP="001C07B9">
      <w:pPr>
        <w:pStyle w:val="Title"/>
        <w:rPr>
          <w:lang w:val="en-US"/>
        </w:rPr>
      </w:pPr>
      <w:r w:rsidRPr="001C07B9">
        <w:rPr>
          <w:lang w:val="en-US"/>
        </w:rPr>
        <w:t>The effect of sediment transport models on simulating river dune dynamics: Model data and processing</w:t>
      </w:r>
    </w:p>
    <w:p w14:paraId="19BB9AD4" w14:textId="109D5B2E" w:rsidR="001C07B9" w:rsidRDefault="001C07B9" w:rsidP="001C07B9">
      <w:pPr>
        <w:pStyle w:val="Subtitle"/>
        <w:rPr>
          <w:lang w:val="en-US"/>
        </w:rPr>
      </w:pPr>
      <w:r>
        <w:rPr>
          <w:lang w:val="en-US"/>
        </w:rPr>
        <w:t>Metadata</w:t>
      </w:r>
    </w:p>
    <w:p w14:paraId="76978CF1" w14:textId="77777777" w:rsidR="001C07B9" w:rsidRDefault="001C07B9" w:rsidP="001C07B9">
      <w:pPr>
        <w:rPr>
          <w:lang w:val="en-US"/>
        </w:rPr>
      </w:pPr>
    </w:p>
    <w:p w14:paraId="39CAB14F" w14:textId="77181038" w:rsidR="001C07B9" w:rsidRDefault="001C07B9" w:rsidP="001C07B9">
      <w:pPr>
        <w:rPr>
          <w:lang w:val="en-US"/>
        </w:rPr>
      </w:pPr>
      <w:r>
        <w:rPr>
          <w:lang w:val="en-US"/>
        </w:rPr>
        <w:t>This data entry contains all files needed to reconstruct the data related to the model presented in Lokin et al. (2023).</w:t>
      </w:r>
    </w:p>
    <w:p w14:paraId="3CC41B07" w14:textId="1B74A249" w:rsidR="001C07B9" w:rsidRDefault="001C07B9" w:rsidP="001C07B9">
      <w:pPr>
        <w:pStyle w:val="Heading1"/>
        <w:rPr>
          <w:lang w:val="en-US"/>
        </w:rPr>
      </w:pPr>
      <w:r>
        <w:rPr>
          <w:lang w:val="en-US"/>
        </w:rPr>
        <w:t>The model</w:t>
      </w:r>
    </w:p>
    <w:p w14:paraId="00616C32" w14:textId="7D90ABC4" w:rsidR="001C07B9" w:rsidRDefault="001C07B9" w:rsidP="001C07B9">
      <w:pPr>
        <w:rPr>
          <w:lang w:val="en-US"/>
        </w:rPr>
      </w:pPr>
      <w:r>
        <w:rPr>
          <w:lang w:val="en-US"/>
        </w:rPr>
        <w:t>The link to the github repository is</w:t>
      </w:r>
      <w:r w:rsidR="004E67CB">
        <w:rPr>
          <w:lang w:val="en-US"/>
        </w:rPr>
        <w:t xml:space="preserve">: </w:t>
      </w:r>
      <w:hyperlink r:id="rId4" w:history="1">
        <w:r w:rsidR="00434968" w:rsidRPr="003B3247">
          <w:rPr>
            <w:rStyle w:val="Hyperlink"/>
            <w:lang w:val="en-US"/>
          </w:rPr>
          <w:t>https://github.com/LiekeLokin/DUDE</w:t>
        </w:r>
      </w:hyperlink>
      <w:r w:rsidR="00434968">
        <w:rPr>
          <w:lang w:val="en-US"/>
        </w:rPr>
        <w:t xml:space="preserve"> for the latest version of the software. </w:t>
      </w:r>
      <w:r w:rsidR="00B80434">
        <w:rPr>
          <w:lang w:val="en-US"/>
        </w:rPr>
        <w:t>the code is work in progress and contains legacy code from previous research projects. Please contact the author before working with the model.</w:t>
      </w:r>
    </w:p>
    <w:p w14:paraId="4B65DE48" w14:textId="6BBB8D90" w:rsidR="004E67CB" w:rsidRDefault="004E67CB" w:rsidP="001C07B9">
      <w:pPr>
        <w:rPr>
          <w:lang w:val="en-US"/>
        </w:rPr>
      </w:pPr>
      <w:r>
        <w:rPr>
          <w:lang w:val="en-US"/>
        </w:rPr>
        <w:t xml:space="preserve">All model configuration and runs were done in the Cygwin64 terminal, </w:t>
      </w:r>
      <w:hyperlink r:id="rId5" w:history="1">
        <w:r w:rsidRPr="003B3247">
          <w:rPr>
            <w:rStyle w:val="Hyperlink"/>
            <w:lang w:val="en-US"/>
          </w:rPr>
          <w:t>https://www.cygwin.com/install.html</w:t>
        </w:r>
      </w:hyperlink>
      <w:r>
        <w:rPr>
          <w:lang w:val="en-US"/>
        </w:rPr>
        <w:t>.</w:t>
      </w:r>
    </w:p>
    <w:p w14:paraId="1FC99CC8" w14:textId="72787CF6" w:rsidR="001C07B9" w:rsidRDefault="001C07B9" w:rsidP="001C07B9">
      <w:pPr>
        <w:pStyle w:val="Heading1"/>
        <w:rPr>
          <w:lang w:val="en-US"/>
        </w:rPr>
      </w:pPr>
      <w:r>
        <w:rPr>
          <w:lang w:val="en-US"/>
        </w:rPr>
        <w:t>Model input and output</w:t>
      </w:r>
    </w:p>
    <w:p w14:paraId="3902D0EE" w14:textId="7A82B1EF" w:rsidR="001C07B9" w:rsidRDefault="001C07B9" w:rsidP="001C07B9">
      <w:pPr>
        <w:rPr>
          <w:lang w:val="en-US"/>
        </w:rPr>
      </w:pPr>
      <w:r>
        <w:rPr>
          <w:lang w:val="en-US"/>
        </w:rPr>
        <w:t>The Zip files each contain a set of model runs. The naming is refers to the domain length of the model setup (either 80, 100 or 120 m) and the used transport model (EH, MPM, MPM-LRE or NT). Within the L100 set also calculations with the increased critical shear stress are included this is indicated by the high_tauc added in the name.</w:t>
      </w:r>
    </w:p>
    <w:p w14:paraId="16BB6AC1" w14:textId="5B376CDE" w:rsidR="001C07B9" w:rsidRDefault="001C07B9" w:rsidP="001C07B9">
      <w:pPr>
        <w:rPr>
          <w:lang w:val="en-US"/>
        </w:rPr>
      </w:pPr>
      <w:r>
        <w:rPr>
          <w:lang w:val="en-US"/>
        </w:rPr>
        <w:t>Each of these zipped folders contains folders with the model input and output for the different discharges as presented  in Lokin et al. (2023, Table 1). The naming is consistent with the discharge range for which that simulation is run. The table below describes the filenames and their contents:</w:t>
      </w:r>
    </w:p>
    <w:tbl>
      <w:tblPr>
        <w:tblStyle w:val="GridTable2-Accent5"/>
        <w:tblW w:w="0" w:type="auto"/>
        <w:tblLook w:val="04A0" w:firstRow="1" w:lastRow="0" w:firstColumn="1" w:lastColumn="0" w:noHBand="0" w:noVBand="1"/>
      </w:tblPr>
      <w:tblGrid>
        <w:gridCol w:w="2265"/>
        <w:gridCol w:w="2265"/>
        <w:gridCol w:w="2266"/>
        <w:gridCol w:w="2266"/>
      </w:tblGrid>
      <w:tr w:rsidR="004E67CB" w14:paraId="310F0945" w14:textId="77777777" w:rsidTr="00434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shd w:val="clear" w:color="auto" w:fill="1F4E79" w:themeFill="accent5" w:themeFillShade="80"/>
          </w:tcPr>
          <w:p w14:paraId="3C7DEE94" w14:textId="42AF59E0" w:rsidR="004E67CB" w:rsidRPr="00434968" w:rsidRDefault="004E67CB" w:rsidP="001C07B9">
            <w:pPr>
              <w:rPr>
                <w:color w:val="FFFFFF" w:themeColor="background1"/>
                <w:lang w:val="en-US"/>
              </w:rPr>
            </w:pPr>
            <w:r w:rsidRPr="00434968">
              <w:rPr>
                <w:color w:val="FFFFFF" w:themeColor="background1"/>
                <w:lang w:val="en-US"/>
              </w:rPr>
              <w:t>Filename</w:t>
            </w:r>
          </w:p>
        </w:tc>
        <w:tc>
          <w:tcPr>
            <w:tcW w:w="2265" w:type="dxa"/>
            <w:shd w:val="clear" w:color="auto" w:fill="1F4E79" w:themeFill="accent5" w:themeFillShade="80"/>
          </w:tcPr>
          <w:p w14:paraId="46368420" w14:textId="0D0654CF" w:rsidR="004E67CB" w:rsidRPr="00434968" w:rsidRDefault="004E67CB" w:rsidP="001C07B9">
            <w:pPr>
              <w:cnfStyle w:val="100000000000" w:firstRow="1" w:lastRow="0" w:firstColumn="0" w:lastColumn="0" w:oddVBand="0" w:evenVBand="0" w:oddHBand="0" w:evenHBand="0" w:firstRowFirstColumn="0" w:firstRowLastColumn="0" w:lastRowFirstColumn="0" w:lastRowLastColumn="0"/>
              <w:rPr>
                <w:color w:val="FFFFFF" w:themeColor="background1"/>
                <w:lang w:val="en-US"/>
              </w:rPr>
            </w:pPr>
            <w:r w:rsidRPr="00434968">
              <w:rPr>
                <w:color w:val="FFFFFF" w:themeColor="background1"/>
                <w:lang w:val="en-US"/>
              </w:rPr>
              <w:t>Description</w:t>
            </w:r>
          </w:p>
        </w:tc>
        <w:tc>
          <w:tcPr>
            <w:tcW w:w="2266" w:type="dxa"/>
            <w:shd w:val="clear" w:color="auto" w:fill="1F4E79" w:themeFill="accent5" w:themeFillShade="80"/>
          </w:tcPr>
          <w:p w14:paraId="347789BB" w14:textId="08A40538" w:rsidR="004E67CB" w:rsidRPr="00434968" w:rsidRDefault="00434968" w:rsidP="001C07B9">
            <w:pPr>
              <w:cnfStyle w:val="100000000000" w:firstRow="1" w:lastRow="0" w:firstColumn="0" w:lastColumn="0" w:oddVBand="0" w:evenVBand="0" w:oddHBand="0" w:evenHBand="0" w:firstRowFirstColumn="0" w:firstRowLastColumn="0" w:lastRowFirstColumn="0" w:lastRowLastColumn="0"/>
              <w:rPr>
                <w:color w:val="FFFFFF" w:themeColor="background1"/>
                <w:lang w:val="en-US"/>
              </w:rPr>
            </w:pPr>
            <w:r>
              <w:rPr>
                <w:color w:val="FFFFFF" w:themeColor="background1"/>
                <w:lang w:val="en-US"/>
              </w:rPr>
              <w:t>Data h</w:t>
            </w:r>
            <w:r w:rsidR="004E67CB" w:rsidRPr="00434968">
              <w:rPr>
                <w:color w:val="FFFFFF" w:themeColor="background1"/>
                <w:lang w:val="en-US"/>
              </w:rPr>
              <w:t>eader</w:t>
            </w:r>
          </w:p>
        </w:tc>
        <w:tc>
          <w:tcPr>
            <w:tcW w:w="2266" w:type="dxa"/>
            <w:shd w:val="clear" w:color="auto" w:fill="1F4E79" w:themeFill="accent5" w:themeFillShade="80"/>
          </w:tcPr>
          <w:p w14:paraId="68EB970F" w14:textId="43A49B43" w:rsidR="004E67CB" w:rsidRPr="00434968" w:rsidRDefault="004E67CB" w:rsidP="001C07B9">
            <w:pPr>
              <w:cnfStyle w:val="100000000000" w:firstRow="1" w:lastRow="0" w:firstColumn="0" w:lastColumn="0" w:oddVBand="0" w:evenVBand="0" w:oddHBand="0" w:evenHBand="0" w:firstRowFirstColumn="0" w:firstRowLastColumn="0" w:lastRowFirstColumn="0" w:lastRowLastColumn="0"/>
              <w:rPr>
                <w:color w:val="FFFFFF" w:themeColor="background1"/>
                <w:lang w:val="en-US"/>
              </w:rPr>
            </w:pPr>
            <w:r w:rsidRPr="00434968">
              <w:rPr>
                <w:color w:val="FFFFFF" w:themeColor="background1"/>
                <w:lang w:val="en-US"/>
              </w:rPr>
              <w:t>Additional info</w:t>
            </w:r>
          </w:p>
        </w:tc>
      </w:tr>
      <w:tr w:rsidR="004E67CB" w14:paraId="47BFA351" w14:textId="77777777" w:rsidTr="004349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28E36858" w14:textId="14D93D21" w:rsidR="004E67CB" w:rsidRDefault="004E67CB" w:rsidP="001C07B9">
            <w:pPr>
              <w:rPr>
                <w:lang w:val="en-US"/>
              </w:rPr>
            </w:pPr>
            <w:r>
              <w:rPr>
                <w:lang w:val="en-US"/>
              </w:rPr>
              <w:t>Config.cfg</w:t>
            </w:r>
          </w:p>
        </w:tc>
        <w:tc>
          <w:tcPr>
            <w:tcW w:w="2265" w:type="dxa"/>
          </w:tcPr>
          <w:p w14:paraId="3726CE5D" w14:textId="3FC251E9" w:rsidR="004E67CB" w:rsidRDefault="004E67CB" w:rsidP="001C07B9">
            <w:pPr>
              <w:cnfStyle w:val="000000100000" w:firstRow="0" w:lastRow="0" w:firstColumn="0" w:lastColumn="0" w:oddVBand="0" w:evenVBand="0" w:oddHBand="1" w:evenHBand="0" w:firstRowFirstColumn="0" w:firstRowLastColumn="0" w:lastRowFirstColumn="0" w:lastRowLastColumn="0"/>
              <w:rPr>
                <w:lang w:val="en-US"/>
              </w:rPr>
            </w:pPr>
            <w:r>
              <w:rPr>
                <w:lang w:val="en-US"/>
              </w:rPr>
              <w:t>Example config file</w:t>
            </w:r>
          </w:p>
        </w:tc>
        <w:tc>
          <w:tcPr>
            <w:tcW w:w="2266" w:type="dxa"/>
          </w:tcPr>
          <w:p w14:paraId="66C789D1" w14:textId="77777777" w:rsidR="004E67CB" w:rsidRDefault="004E67CB" w:rsidP="001C07B9">
            <w:pPr>
              <w:cnfStyle w:val="000000100000" w:firstRow="0" w:lastRow="0" w:firstColumn="0" w:lastColumn="0" w:oddVBand="0" w:evenVBand="0" w:oddHBand="1" w:evenHBand="0" w:firstRowFirstColumn="0" w:firstRowLastColumn="0" w:lastRowFirstColumn="0" w:lastRowLastColumn="0"/>
              <w:rPr>
                <w:lang w:val="en-US"/>
              </w:rPr>
            </w:pPr>
          </w:p>
        </w:tc>
        <w:tc>
          <w:tcPr>
            <w:tcW w:w="2266" w:type="dxa"/>
          </w:tcPr>
          <w:p w14:paraId="0FFF146F" w14:textId="77777777" w:rsidR="004E67CB" w:rsidRDefault="004E67CB" w:rsidP="001C07B9">
            <w:pPr>
              <w:cnfStyle w:val="000000100000" w:firstRow="0" w:lastRow="0" w:firstColumn="0" w:lastColumn="0" w:oddVBand="0" w:evenVBand="0" w:oddHBand="1" w:evenHBand="0" w:firstRowFirstColumn="0" w:firstRowLastColumn="0" w:lastRowFirstColumn="0" w:lastRowLastColumn="0"/>
              <w:rPr>
                <w:lang w:val="en-US"/>
              </w:rPr>
            </w:pPr>
          </w:p>
        </w:tc>
      </w:tr>
      <w:tr w:rsidR="004E67CB" w:rsidRPr="003F7C27" w14:paraId="7FC1150E" w14:textId="77777777" w:rsidTr="00434968">
        <w:tc>
          <w:tcPr>
            <w:cnfStyle w:val="001000000000" w:firstRow="0" w:lastRow="0" w:firstColumn="1" w:lastColumn="0" w:oddVBand="0" w:evenVBand="0" w:oddHBand="0" w:evenHBand="0" w:firstRowFirstColumn="0" w:firstRowLastColumn="0" w:lastRowFirstColumn="0" w:lastRowLastColumn="0"/>
            <w:tcW w:w="2265" w:type="dxa"/>
          </w:tcPr>
          <w:p w14:paraId="1DE92EB9" w14:textId="1CA1AD3D" w:rsidR="004E67CB" w:rsidRDefault="004E67CB" w:rsidP="001C07B9">
            <w:pPr>
              <w:rPr>
                <w:lang w:val="en-US"/>
              </w:rPr>
            </w:pPr>
            <w:r>
              <w:rPr>
                <w:lang w:val="en-US"/>
              </w:rPr>
              <w:t>out_bottom1.txt</w:t>
            </w:r>
          </w:p>
        </w:tc>
        <w:tc>
          <w:tcPr>
            <w:tcW w:w="2265" w:type="dxa"/>
          </w:tcPr>
          <w:p w14:paraId="15B22FF3" w14:textId="5FB50293" w:rsidR="004E67CB" w:rsidRDefault="004E67CB"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Bed elevation in m</w:t>
            </w:r>
          </w:p>
        </w:tc>
        <w:tc>
          <w:tcPr>
            <w:tcW w:w="2266" w:type="dxa"/>
          </w:tcPr>
          <w:p w14:paraId="3C897ECE" w14:textId="6B101C32" w:rsidR="00434968" w:rsidRDefault="00434968"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T</w:t>
            </w:r>
            <w:r w:rsidR="004E67CB">
              <w:rPr>
                <w:lang w:val="en-US"/>
              </w:rPr>
              <w:t>ime</w:t>
            </w:r>
            <w:r>
              <w:rPr>
                <w:lang w:val="en-US"/>
              </w:rPr>
              <w:t xml:space="preserve"> (s)</w:t>
            </w:r>
            <w:r w:rsidR="004E67CB">
              <w:rPr>
                <w:lang w:val="en-US"/>
              </w:rPr>
              <w:t xml:space="preserve">, </w:t>
            </w:r>
          </w:p>
          <w:p w14:paraId="002DA8BC" w14:textId="77777777" w:rsidR="00434968" w:rsidRDefault="004E67CB"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Flow separation on (True/False),</w:t>
            </w:r>
          </w:p>
          <w:p w14:paraId="3B603B34" w14:textId="77777777" w:rsidR="00434968" w:rsidRDefault="00434968"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number of flow separation zones</w:t>
            </w:r>
            <w:r w:rsidR="004E67CB">
              <w:rPr>
                <w:lang w:val="en-US"/>
              </w:rPr>
              <w:t xml:space="preserve">, </w:t>
            </w:r>
          </w:p>
          <w:p w14:paraId="2F4653D1" w14:textId="77777777" w:rsidR="00434968" w:rsidRDefault="004E67CB"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specific discharge</w:t>
            </w:r>
            <w:r w:rsidR="00434968">
              <w:rPr>
                <w:lang w:val="en-US"/>
              </w:rPr>
              <w:t xml:space="preserve"> (m</w:t>
            </w:r>
            <w:r w:rsidR="00434968">
              <w:rPr>
                <w:vertAlign w:val="superscript"/>
                <w:lang w:val="en-US"/>
              </w:rPr>
              <w:t>2</w:t>
            </w:r>
            <w:r w:rsidR="00434968">
              <w:rPr>
                <w:lang w:val="en-US"/>
              </w:rPr>
              <w:t>/s)</w:t>
            </w:r>
            <w:r>
              <w:rPr>
                <w:lang w:val="en-US"/>
              </w:rPr>
              <w:t xml:space="preserve">, </w:t>
            </w:r>
          </w:p>
          <w:p w14:paraId="6B826CB0" w14:textId="77777777" w:rsidR="00434968" w:rsidRDefault="004E67CB"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water depth</w:t>
            </w:r>
            <w:r w:rsidR="00434968">
              <w:rPr>
                <w:lang w:val="en-US"/>
              </w:rPr>
              <w:t xml:space="preserve"> (m)</w:t>
            </w:r>
            <w:r>
              <w:rPr>
                <w:lang w:val="en-US"/>
              </w:rPr>
              <w:t>,</w:t>
            </w:r>
          </w:p>
          <w:p w14:paraId="4EB273DF" w14:textId="77777777" w:rsidR="00434968" w:rsidRDefault="004E67CB"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domain length</w:t>
            </w:r>
            <w:r w:rsidR="00434968">
              <w:rPr>
                <w:lang w:val="en-US"/>
              </w:rPr>
              <w:t xml:space="preserve"> (m)</w:t>
            </w:r>
            <w:r>
              <w:rPr>
                <w:lang w:val="en-US"/>
              </w:rPr>
              <w:t>,</w:t>
            </w:r>
          </w:p>
          <w:p w14:paraId="6FE62E5A" w14:textId="50100EA8" w:rsidR="004E67CB" w:rsidRDefault="004E67CB"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w:t>
            </w:r>
            <m:oMath>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b</m:t>
                  </m:r>
                </m:sub>
              </m:s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lang w:val="en-US"/>
                        </w:rPr>
                        <m:t>​</m:t>
                      </m:r>
                    </m:e>
                  </m:d>
                </m:e>
                <m:sub>
                  <m:r>
                    <w:rPr>
                      <w:rFonts w:ascii="Cambria Math" w:hAnsi="Cambria Math"/>
                      <w:lang w:val="en-US"/>
                    </w:rPr>
                    <m:t>x=0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b</m:t>
                  </m:r>
                </m:sub>
              </m:s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lang w:val="en-US"/>
                        </w:rPr>
                        <m:t>​</m:t>
                      </m:r>
                    </m:e>
                  </m:d>
                </m:e>
                <m:sub>
                  <m:r>
                    <w:rPr>
                      <w:rFonts w:ascii="Cambria Math" w:hAnsi="Cambria Math"/>
                      <w:lang w:val="en-US"/>
                    </w:rPr>
                    <m:t>x=Npx</m:t>
                  </m:r>
                </m:sub>
              </m:sSub>
            </m:oMath>
            <w:r>
              <w:rPr>
                <w:lang w:val="en-US"/>
              </w:rPr>
              <w:t>]</w:t>
            </w:r>
            <w:r w:rsidR="00434968">
              <w:rPr>
                <w:lang w:val="en-US"/>
              </w:rPr>
              <w:t xml:space="preserve"> (m)</w:t>
            </w:r>
          </w:p>
        </w:tc>
        <w:tc>
          <w:tcPr>
            <w:tcW w:w="2266" w:type="dxa"/>
          </w:tcPr>
          <w:p w14:paraId="5CB31958" w14:textId="77777777" w:rsidR="004E67CB" w:rsidRDefault="00434968"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The rounded timesteps are the bed elevation and the timestep+0.1 s is the level of the flow separation zone as described by Paarlberg et al. 2009</w:t>
            </w:r>
          </w:p>
          <w:p w14:paraId="7E466C1D" w14:textId="77777777" w:rsidR="00434968" w:rsidRDefault="00434968" w:rsidP="001C07B9">
            <w:pPr>
              <w:cnfStyle w:val="000000000000" w:firstRow="0" w:lastRow="0" w:firstColumn="0" w:lastColumn="0" w:oddVBand="0" w:evenVBand="0" w:oddHBand="0" w:evenHBand="0" w:firstRowFirstColumn="0" w:firstRowLastColumn="0" w:lastRowFirstColumn="0" w:lastRowLastColumn="0"/>
              <w:rPr>
                <w:lang w:val="en-US"/>
              </w:rPr>
            </w:pPr>
          </w:p>
          <w:p w14:paraId="6C8D31EC" w14:textId="5C299965" w:rsidR="00434968" w:rsidRDefault="00434968" w:rsidP="001C07B9">
            <w:pPr>
              <w:cnfStyle w:val="000000000000" w:firstRow="0" w:lastRow="0" w:firstColumn="0" w:lastColumn="0" w:oddVBand="0" w:evenVBand="0" w:oddHBand="0" w:evenHBand="0" w:firstRowFirstColumn="0" w:firstRowLastColumn="0" w:lastRowFirstColumn="0" w:lastRowLastColumn="0"/>
              <w:rPr>
                <w:lang w:val="en-US"/>
              </w:rPr>
            </w:pPr>
            <w:r>
              <w:rPr>
                <w:lang w:val="en-US"/>
              </w:rPr>
              <w:t>Npx: is the number of grid cells in the horizontal direction</w:t>
            </w:r>
          </w:p>
        </w:tc>
      </w:tr>
      <w:tr w:rsidR="003C03E3" w:rsidRPr="003F7C27" w14:paraId="1321CC16" w14:textId="77777777" w:rsidTr="004349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2D51B0B3" w14:textId="393AD82A" w:rsidR="003C03E3" w:rsidRDefault="003C03E3" w:rsidP="003C03E3">
            <w:pPr>
              <w:rPr>
                <w:lang w:val="en-US"/>
              </w:rPr>
            </w:pPr>
            <w:r>
              <w:rPr>
                <w:lang w:val="en-US"/>
              </w:rPr>
              <w:t>out_bss1.txt</w:t>
            </w:r>
          </w:p>
        </w:tc>
        <w:tc>
          <w:tcPr>
            <w:tcW w:w="2265" w:type="dxa"/>
          </w:tcPr>
          <w:p w14:paraId="31F48B2F" w14:textId="1EA437B7" w:rsidR="003C03E3" w:rsidRDefault="003C03E3" w:rsidP="003C03E3">
            <w:pPr>
              <w:cnfStyle w:val="000000100000" w:firstRow="0" w:lastRow="0" w:firstColumn="0" w:lastColumn="0" w:oddVBand="0" w:evenVBand="0" w:oddHBand="1" w:evenHBand="0" w:firstRowFirstColumn="0" w:firstRowLastColumn="0" w:lastRowFirstColumn="0" w:lastRowLastColumn="0"/>
              <w:rPr>
                <w:lang w:val="en-US"/>
              </w:rPr>
            </w:pPr>
            <w:r>
              <w:rPr>
                <w:lang w:val="en-US"/>
              </w:rPr>
              <w:t>Bed shear stress</w:t>
            </w:r>
          </w:p>
        </w:tc>
        <w:tc>
          <w:tcPr>
            <w:tcW w:w="2266" w:type="dxa"/>
          </w:tcPr>
          <w:p w14:paraId="56532806" w14:textId="77777777" w:rsidR="003C03E3" w:rsidRDefault="003C03E3" w:rsidP="003C03E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Time (s), </w:t>
            </w:r>
          </w:p>
          <w:p w14:paraId="0D8C60D8" w14:textId="7BAB3A7E" w:rsidR="003C03E3" w:rsidRPr="003F7C27" w:rsidRDefault="003C03E3" w:rsidP="003C03E3">
            <w:pPr>
              <w:cnfStyle w:val="000000100000" w:firstRow="0" w:lastRow="0" w:firstColumn="0" w:lastColumn="0" w:oddVBand="0" w:evenVBand="0" w:oddHBand="1" w:evenHBand="0" w:firstRowFirstColumn="0" w:firstRowLastColumn="0" w:lastRowFirstColumn="0" w:lastRowLastColumn="0"/>
              <w:rPr>
                <w:lang w:val="en-US"/>
              </w:rPr>
            </w:pPr>
            <w:r w:rsidRPr="003F7C27">
              <w:rPr>
                <w:lang w:val="en-US"/>
              </w:rPr>
              <w:t>[</w:t>
            </w:r>
            <m:oMath>
              <m:sSub>
                <m:sSubPr>
                  <m:ctrlPr>
                    <w:rPr>
                      <w:rFonts w:ascii="Cambria Math" w:hAnsi="Cambria Math"/>
                      <w:i/>
                      <w:lang w:val="en-US"/>
                    </w:rPr>
                  </m:ctrlPr>
                </m:sSubPr>
                <m:e>
                  <m:r>
                    <w:rPr>
                      <w:rFonts w:ascii="Cambria Math" w:hAnsi="Cambria Math"/>
                      <w:lang w:val="en-US"/>
                    </w:rPr>
                    <m:t>τ</m:t>
                  </m:r>
                </m:e>
                <m:sub>
                  <m:r>
                    <w:rPr>
                      <w:rFonts w:ascii="Cambria Math" w:hAnsi="Cambria Math"/>
                      <w:lang w:val="en-US"/>
                    </w:rPr>
                    <m:t>b</m:t>
                  </m:r>
                </m:sub>
              </m:s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lang w:val="en-US"/>
                        </w:rPr>
                        <m:t>​</m:t>
                      </m:r>
                    </m:e>
                  </m:d>
                </m:e>
                <m:sub>
                  <m:r>
                    <w:rPr>
                      <w:rFonts w:ascii="Cambria Math" w:hAnsi="Cambria Math"/>
                      <w:lang w:val="en-US"/>
                    </w:rPr>
                    <m:t>x</m:t>
                  </m:r>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τ</m:t>
                  </m:r>
                </m:e>
                <m:sub>
                  <m:r>
                    <w:rPr>
                      <w:rFonts w:ascii="Cambria Math" w:hAnsi="Cambria Math"/>
                      <w:lang w:val="en-US"/>
                    </w:rPr>
                    <m:t>b</m:t>
                  </m:r>
                </m:sub>
              </m:s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lang w:val="en-US"/>
                        </w:rPr>
                        <m:t>​</m:t>
                      </m:r>
                    </m:e>
                  </m:d>
                </m:e>
                <m:sub>
                  <m:r>
                    <w:rPr>
                      <w:rFonts w:ascii="Cambria Math" w:hAnsi="Cambria Math"/>
                      <w:lang w:val="en-US"/>
                    </w:rPr>
                    <m:t>x</m:t>
                  </m:r>
                  <m:r>
                    <w:rPr>
                      <w:rFonts w:ascii="Cambria Math" w:hAnsi="Cambria Math"/>
                      <w:lang w:val="en-US"/>
                    </w:rPr>
                    <m:t>=</m:t>
                  </m:r>
                  <m:r>
                    <w:rPr>
                      <w:rFonts w:ascii="Cambria Math" w:hAnsi="Cambria Math"/>
                      <w:lang w:val="en-US"/>
                    </w:rPr>
                    <m:t>Npx</m:t>
                  </m:r>
                </m:sub>
              </m:sSub>
            </m:oMath>
            <w:r w:rsidRPr="003F7C27">
              <w:rPr>
                <w:lang w:val="en-US"/>
              </w:rPr>
              <w:t>] (N/m</w:t>
            </w:r>
            <w:r w:rsidRPr="003F7C27">
              <w:rPr>
                <w:vertAlign w:val="superscript"/>
                <w:lang w:val="en-US"/>
              </w:rPr>
              <w:t>2</w:t>
            </w:r>
            <w:r w:rsidRPr="003F7C27">
              <w:rPr>
                <w:lang w:val="en-US"/>
              </w:rPr>
              <w:t>)</w:t>
            </w:r>
          </w:p>
        </w:tc>
        <w:tc>
          <w:tcPr>
            <w:tcW w:w="2266" w:type="dxa"/>
          </w:tcPr>
          <w:p w14:paraId="19534300" w14:textId="38E2D06A" w:rsidR="003C03E3" w:rsidRDefault="003C03E3" w:rsidP="003C03E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The rounded timesteps are the bedshearstress and the timestep+0.1 s is the shearstress along </w:t>
            </w:r>
            <w:r>
              <w:rPr>
                <w:lang w:val="en-US"/>
              </w:rPr>
              <w:lastRenderedPageBreak/>
              <w:t>the separation zone as described by Paarlberg et al. 2009</w:t>
            </w:r>
          </w:p>
          <w:p w14:paraId="5D6BFEFB" w14:textId="77777777" w:rsidR="003C03E3" w:rsidRDefault="003C03E3" w:rsidP="003C03E3">
            <w:pPr>
              <w:cnfStyle w:val="000000100000" w:firstRow="0" w:lastRow="0" w:firstColumn="0" w:lastColumn="0" w:oddVBand="0" w:evenVBand="0" w:oddHBand="1" w:evenHBand="0" w:firstRowFirstColumn="0" w:firstRowLastColumn="0" w:lastRowFirstColumn="0" w:lastRowLastColumn="0"/>
              <w:rPr>
                <w:lang w:val="en-US"/>
              </w:rPr>
            </w:pPr>
          </w:p>
        </w:tc>
      </w:tr>
      <w:tr w:rsidR="003C03E3" w:rsidRPr="003F7C27" w14:paraId="32C9C3A0" w14:textId="77777777" w:rsidTr="00434968">
        <w:tc>
          <w:tcPr>
            <w:cnfStyle w:val="001000000000" w:firstRow="0" w:lastRow="0" w:firstColumn="1" w:lastColumn="0" w:oddVBand="0" w:evenVBand="0" w:oddHBand="0" w:evenHBand="0" w:firstRowFirstColumn="0" w:firstRowLastColumn="0" w:lastRowFirstColumn="0" w:lastRowLastColumn="0"/>
            <w:tcW w:w="2265" w:type="dxa"/>
          </w:tcPr>
          <w:p w14:paraId="129F26DC" w14:textId="7392B6F2" w:rsidR="003C03E3" w:rsidRDefault="003C03E3" w:rsidP="003C03E3">
            <w:pPr>
              <w:rPr>
                <w:lang w:val="en-US"/>
              </w:rPr>
            </w:pPr>
            <w:r>
              <w:rPr>
                <w:lang w:val="en-US"/>
              </w:rPr>
              <w:lastRenderedPageBreak/>
              <w:t>out_config.txt</w:t>
            </w:r>
          </w:p>
        </w:tc>
        <w:tc>
          <w:tcPr>
            <w:tcW w:w="2265" w:type="dxa"/>
          </w:tcPr>
          <w:p w14:paraId="7EA2889B" w14:textId="55505FE7" w:rsidR="003C03E3" w:rsidRDefault="003C03E3" w:rsidP="003C03E3">
            <w:pPr>
              <w:cnfStyle w:val="000000000000" w:firstRow="0" w:lastRow="0" w:firstColumn="0" w:lastColumn="0" w:oddVBand="0" w:evenVBand="0" w:oddHBand="0" w:evenHBand="0" w:firstRowFirstColumn="0" w:firstRowLastColumn="0" w:lastRowFirstColumn="0" w:lastRowLastColumn="0"/>
              <w:rPr>
                <w:lang w:val="en-US"/>
              </w:rPr>
            </w:pPr>
            <w:r>
              <w:rPr>
                <w:lang w:val="en-US"/>
              </w:rPr>
              <w:t>File describing the input parameters for this specific run</w:t>
            </w:r>
          </w:p>
        </w:tc>
        <w:tc>
          <w:tcPr>
            <w:tcW w:w="2266" w:type="dxa"/>
          </w:tcPr>
          <w:p w14:paraId="3C5F9579" w14:textId="77777777" w:rsidR="003C03E3" w:rsidRDefault="003C03E3" w:rsidP="003C03E3">
            <w:pPr>
              <w:cnfStyle w:val="000000000000" w:firstRow="0" w:lastRow="0" w:firstColumn="0" w:lastColumn="0" w:oddVBand="0" w:evenVBand="0" w:oddHBand="0" w:evenHBand="0" w:firstRowFirstColumn="0" w:firstRowLastColumn="0" w:lastRowFirstColumn="0" w:lastRowLastColumn="0"/>
              <w:rPr>
                <w:lang w:val="en-US"/>
              </w:rPr>
            </w:pPr>
          </w:p>
        </w:tc>
        <w:tc>
          <w:tcPr>
            <w:tcW w:w="2266" w:type="dxa"/>
          </w:tcPr>
          <w:p w14:paraId="39F623D7" w14:textId="77777777" w:rsidR="003C03E3" w:rsidRDefault="003C03E3" w:rsidP="003C03E3">
            <w:pPr>
              <w:cnfStyle w:val="000000000000" w:firstRow="0" w:lastRow="0" w:firstColumn="0" w:lastColumn="0" w:oddVBand="0" w:evenVBand="0" w:oddHBand="0" w:evenHBand="0" w:firstRowFirstColumn="0" w:firstRowLastColumn="0" w:lastRowFirstColumn="0" w:lastRowLastColumn="0"/>
              <w:rPr>
                <w:lang w:val="en-US"/>
              </w:rPr>
            </w:pPr>
          </w:p>
        </w:tc>
      </w:tr>
      <w:tr w:rsidR="003C03E3" w:rsidRPr="003F7C27" w14:paraId="0593F2E7" w14:textId="77777777" w:rsidTr="004349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0162A6C6" w14:textId="5AC8DA85" w:rsidR="003C03E3" w:rsidRDefault="003C03E3" w:rsidP="003C03E3">
            <w:pPr>
              <w:rPr>
                <w:lang w:val="en-US"/>
              </w:rPr>
            </w:pPr>
            <w:r>
              <w:rPr>
                <w:lang w:val="en-US"/>
              </w:rPr>
              <w:t>out_flux1.txt</w:t>
            </w:r>
          </w:p>
        </w:tc>
        <w:tc>
          <w:tcPr>
            <w:tcW w:w="2265" w:type="dxa"/>
          </w:tcPr>
          <w:p w14:paraId="40A49EA5" w14:textId="2E7C301F" w:rsidR="003C03E3" w:rsidRPr="004E67CB" w:rsidRDefault="003C03E3" w:rsidP="003C03E3">
            <w:pPr>
              <w:cnfStyle w:val="000000100000" w:firstRow="0" w:lastRow="0" w:firstColumn="0" w:lastColumn="0" w:oddVBand="0" w:evenVBand="0" w:oddHBand="1" w:evenHBand="0" w:firstRowFirstColumn="0" w:firstRowLastColumn="0" w:lastRowFirstColumn="0" w:lastRowLastColumn="0"/>
              <w:rPr>
                <w:lang w:val="en-US"/>
              </w:rPr>
            </w:pPr>
            <w:r>
              <w:rPr>
                <w:lang w:val="en-US"/>
              </w:rPr>
              <w:t>Sediment flux in m</w:t>
            </w:r>
            <w:r>
              <w:rPr>
                <w:vertAlign w:val="superscript"/>
                <w:lang w:val="en-US"/>
              </w:rPr>
              <w:t>2</w:t>
            </w:r>
            <w:r>
              <w:rPr>
                <w:lang w:val="en-US"/>
              </w:rPr>
              <w:t>/s</w:t>
            </w:r>
          </w:p>
        </w:tc>
        <w:tc>
          <w:tcPr>
            <w:tcW w:w="2266" w:type="dxa"/>
          </w:tcPr>
          <w:p w14:paraId="02EC69CD" w14:textId="77777777" w:rsidR="003C03E3" w:rsidRDefault="003C03E3" w:rsidP="003C03E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Time (s), </w:t>
            </w:r>
          </w:p>
          <w:p w14:paraId="0666F9EF" w14:textId="3AEECFB3" w:rsidR="003C03E3" w:rsidRPr="003C03E3" w:rsidRDefault="003C03E3" w:rsidP="003C03E3">
            <w:pPr>
              <w:cnfStyle w:val="000000100000" w:firstRow="0" w:lastRow="0" w:firstColumn="0" w:lastColumn="0" w:oddVBand="0" w:evenVBand="0" w:oddHBand="1" w:evenHBand="0" w:firstRowFirstColumn="0" w:firstRowLastColumn="0" w:lastRowFirstColumn="0" w:lastRowLastColumn="0"/>
              <w:rPr>
                <w:lang w:val="en-US"/>
              </w:rPr>
            </w:pPr>
            <w:r w:rsidRPr="003C03E3">
              <w:rPr>
                <w:lang w:val="en-US"/>
              </w:rPr>
              <w:t>[</w:t>
            </w:r>
            <m:oMath>
              <m:sSub>
                <m:sSubPr>
                  <m:ctrlPr>
                    <w:rPr>
                      <w:rFonts w:ascii="Cambria Math" w:hAnsi="Cambria Math"/>
                      <w:i/>
                    </w:rPr>
                  </m:ctrlPr>
                </m:sSubPr>
                <m:e>
                  <m:r>
                    <w:rPr>
                      <w:rFonts w:ascii="Cambria Math" w:hAnsi="Cambria Math"/>
                      <w:lang w:val="en-US"/>
                    </w:rPr>
                    <m:t>q</m:t>
                  </m:r>
                  <m:ctrlPr>
                    <w:rPr>
                      <w:rFonts w:ascii="Cambria Math" w:hAnsi="Cambria Math"/>
                      <w:i/>
                      <w:lang w:val="en-US"/>
                    </w:rPr>
                  </m:ctrlPr>
                </m:e>
                <m:sub>
                  <m:r>
                    <w:rPr>
                      <w:rFonts w:ascii="Cambria Math" w:hAnsi="Cambria Math"/>
                    </w:rPr>
                    <m:t>s</m:t>
                  </m:r>
                </m:sub>
              </m:s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lang w:val="en-US"/>
                        </w:rPr>
                        <m:t>​</m:t>
                      </m:r>
                    </m:e>
                  </m:d>
                </m:e>
                <m:sub>
                  <m:r>
                    <w:rPr>
                      <w:rFonts w:ascii="Cambria Math" w:hAnsi="Cambria Math"/>
                      <w:lang w:val="en-US"/>
                    </w:rPr>
                    <m:t>x=0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q</m:t>
                  </m:r>
                  <m:ctrlPr>
                    <w:rPr>
                      <w:rFonts w:ascii="Cambria Math" w:hAnsi="Cambria Math"/>
                      <w:i/>
                    </w:rPr>
                  </m:ctrlPr>
                </m:e>
                <m:sub>
                  <m:r>
                    <w:rPr>
                      <w:rFonts w:ascii="Cambria Math" w:hAnsi="Cambria Math"/>
                      <w:lang w:val="en-US"/>
                    </w:rPr>
                    <m:t>s</m:t>
                  </m:r>
                </m:sub>
              </m:s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lang w:val="en-US"/>
                        </w:rPr>
                        <m:t>​</m:t>
                      </m:r>
                    </m:e>
                  </m:d>
                </m:e>
                <m:sub>
                  <m:r>
                    <w:rPr>
                      <w:rFonts w:ascii="Cambria Math" w:hAnsi="Cambria Math"/>
                      <w:lang w:val="en-US"/>
                    </w:rPr>
                    <m:t>x=Npx</m:t>
                  </m:r>
                </m:sub>
              </m:sSub>
            </m:oMath>
            <w:r w:rsidRPr="003C03E3">
              <w:rPr>
                <w:lang w:val="en-US"/>
              </w:rPr>
              <w:t>] (m</w:t>
            </w:r>
            <w:r w:rsidRPr="003C03E3">
              <w:rPr>
                <w:vertAlign w:val="superscript"/>
                <w:lang w:val="en-US"/>
              </w:rPr>
              <w:t>2</w:t>
            </w:r>
            <w:r>
              <w:rPr>
                <w:lang w:val="en-US"/>
              </w:rPr>
              <w:t>/s</w:t>
            </w:r>
            <w:r w:rsidRPr="003C03E3">
              <w:rPr>
                <w:lang w:val="en-US"/>
              </w:rPr>
              <w:t>)</w:t>
            </w:r>
          </w:p>
        </w:tc>
        <w:tc>
          <w:tcPr>
            <w:tcW w:w="2266" w:type="dxa"/>
          </w:tcPr>
          <w:p w14:paraId="378F0A89" w14:textId="77777777" w:rsidR="003C03E3" w:rsidRPr="003C03E3" w:rsidRDefault="003C03E3" w:rsidP="003C03E3">
            <w:pPr>
              <w:cnfStyle w:val="000000100000" w:firstRow="0" w:lastRow="0" w:firstColumn="0" w:lastColumn="0" w:oddVBand="0" w:evenVBand="0" w:oddHBand="1" w:evenHBand="0" w:firstRowFirstColumn="0" w:firstRowLastColumn="0" w:lastRowFirstColumn="0" w:lastRowLastColumn="0"/>
              <w:rPr>
                <w:lang w:val="en-US"/>
              </w:rPr>
            </w:pPr>
          </w:p>
        </w:tc>
      </w:tr>
      <w:tr w:rsidR="003C03E3" w:rsidRPr="003F7C27" w14:paraId="38FD944A" w14:textId="77777777" w:rsidTr="00434968">
        <w:tc>
          <w:tcPr>
            <w:cnfStyle w:val="001000000000" w:firstRow="0" w:lastRow="0" w:firstColumn="1" w:lastColumn="0" w:oddVBand="0" w:evenVBand="0" w:oddHBand="0" w:evenHBand="0" w:firstRowFirstColumn="0" w:firstRowLastColumn="0" w:lastRowFirstColumn="0" w:lastRowLastColumn="0"/>
            <w:tcW w:w="2265" w:type="dxa"/>
          </w:tcPr>
          <w:p w14:paraId="17DA4630" w14:textId="2E648950" w:rsidR="003C03E3" w:rsidRDefault="003C03E3" w:rsidP="003C03E3">
            <w:pPr>
              <w:rPr>
                <w:lang w:val="en-US"/>
              </w:rPr>
            </w:pPr>
            <w:r>
              <w:rPr>
                <w:lang w:val="en-US"/>
              </w:rPr>
              <w:t>out_zeta1.txt</w:t>
            </w:r>
          </w:p>
        </w:tc>
        <w:tc>
          <w:tcPr>
            <w:tcW w:w="2265" w:type="dxa"/>
          </w:tcPr>
          <w:p w14:paraId="2BC350BE" w14:textId="6DFDD2EF" w:rsidR="003C03E3" w:rsidRDefault="003C03E3" w:rsidP="003C03E3">
            <w:pPr>
              <w:cnfStyle w:val="000000000000" w:firstRow="0" w:lastRow="0" w:firstColumn="0" w:lastColumn="0" w:oddVBand="0" w:evenVBand="0" w:oddHBand="0" w:evenHBand="0" w:firstRowFirstColumn="0" w:firstRowLastColumn="0" w:lastRowFirstColumn="0" w:lastRowLastColumn="0"/>
              <w:rPr>
                <w:lang w:val="en-US"/>
              </w:rPr>
            </w:pPr>
            <w:r>
              <w:rPr>
                <w:lang w:val="en-US"/>
              </w:rPr>
              <w:t>Water level variations in m+Water depth</w:t>
            </w:r>
          </w:p>
        </w:tc>
        <w:tc>
          <w:tcPr>
            <w:tcW w:w="2266" w:type="dxa"/>
          </w:tcPr>
          <w:p w14:paraId="69E515AA" w14:textId="77777777" w:rsidR="003C03E3" w:rsidRDefault="003C03E3" w:rsidP="003C03E3">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Time (s), </w:t>
            </w:r>
          </w:p>
          <w:p w14:paraId="7EFD506D" w14:textId="4C7EF12C" w:rsidR="003C03E3" w:rsidRDefault="003C03E3" w:rsidP="003C03E3">
            <w:pPr>
              <w:cnfStyle w:val="000000000000" w:firstRow="0" w:lastRow="0" w:firstColumn="0" w:lastColumn="0" w:oddVBand="0" w:evenVBand="0" w:oddHBand="0" w:evenHBand="0" w:firstRowFirstColumn="0" w:firstRowLastColumn="0" w:lastRowFirstColumn="0" w:lastRowLastColumn="0"/>
              <w:rPr>
                <w:lang w:val="en-US"/>
              </w:rPr>
            </w:pPr>
            <w:r w:rsidRPr="003C03E3">
              <w:rPr>
                <w:lang w:val="en-US"/>
              </w:rPr>
              <w:t>[</w:t>
            </w:r>
            <m:oMath>
              <m:sSub>
                <m:sSubPr>
                  <m:ctrlPr>
                    <w:rPr>
                      <w:rFonts w:ascii="Cambria Math" w:hAnsi="Cambria Math"/>
                      <w:i/>
                    </w:rPr>
                  </m:ctrlPr>
                </m:sSubPr>
                <m:e>
                  <m:r>
                    <w:rPr>
                      <w:rFonts w:ascii="Cambria Math" w:hAnsi="Cambria Math"/>
                    </w:rPr>
                    <m:t>ζ</m:t>
                  </m:r>
                  <m:ctrlPr>
                    <w:rPr>
                      <w:rFonts w:ascii="Cambria Math" w:hAnsi="Cambria Math"/>
                      <w:i/>
                      <w:lang w:val="en-US"/>
                    </w:rPr>
                  </m:ctrlPr>
                </m:e>
                <m:sub>
                  <m:r>
                    <w:rPr>
                      <w:rFonts w:ascii="Cambria Math" w:hAnsi="Cambria Math"/>
                    </w:rPr>
                    <m:t>s</m:t>
                  </m:r>
                </m:sub>
              </m:s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lang w:val="en-US"/>
                        </w:rPr>
                        <m:t>​</m:t>
                      </m:r>
                    </m:e>
                  </m:d>
                </m:e>
                <m:sub>
                  <m:r>
                    <w:rPr>
                      <w:rFonts w:ascii="Cambria Math" w:hAnsi="Cambria Math"/>
                      <w:lang w:val="en-US"/>
                    </w:rPr>
                    <m:t>x=0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ζ</m:t>
                  </m:r>
                  <m:ctrlPr>
                    <w:rPr>
                      <w:rFonts w:ascii="Cambria Math" w:hAnsi="Cambria Math"/>
                      <w:i/>
                    </w:rPr>
                  </m:ctrlPr>
                </m:e>
                <m:sub>
                  <m:r>
                    <w:rPr>
                      <w:rFonts w:ascii="Cambria Math" w:hAnsi="Cambria Math"/>
                      <w:lang w:val="en-US"/>
                    </w:rPr>
                    <m:t>s</m:t>
                  </m:r>
                </m:sub>
              </m:s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lang w:val="en-US"/>
                        </w:rPr>
                        <m:t>​</m:t>
                      </m:r>
                    </m:e>
                  </m:d>
                </m:e>
                <m:sub>
                  <m:r>
                    <w:rPr>
                      <w:rFonts w:ascii="Cambria Math" w:hAnsi="Cambria Math"/>
                      <w:lang w:val="en-US"/>
                    </w:rPr>
                    <m:t>x=Npx</m:t>
                  </m:r>
                </m:sub>
              </m:sSub>
            </m:oMath>
            <w:r w:rsidRPr="003C03E3">
              <w:rPr>
                <w:lang w:val="en-US"/>
              </w:rPr>
              <w:t>] (m</w:t>
            </w:r>
            <w:r>
              <w:rPr>
                <w:lang w:val="en-US"/>
              </w:rPr>
              <w:t>+water depth</w:t>
            </w:r>
            <w:r w:rsidRPr="003C03E3">
              <w:rPr>
                <w:lang w:val="en-US"/>
              </w:rPr>
              <w:t>)</w:t>
            </w:r>
          </w:p>
        </w:tc>
        <w:tc>
          <w:tcPr>
            <w:tcW w:w="2266" w:type="dxa"/>
          </w:tcPr>
          <w:p w14:paraId="570369C5" w14:textId="77777777" w:rsidR="003C03E3" w:rsidRDefault="003C03E3" w:rsidP="003C03E3">
            <w:pPr>
              <w:cnfStyle w:val="000000000000" w:firstRow="0" w:lastRow="0" w:firstColumn="0" w:lastColumn="0" w:oddVBand="0" w:evenVBand="0" w:oddHBand="0" w:evenHBand="0" w:firstRowFirstColumn="0" w:firstRowLastColumn="0" w:lastRowFirstColumn="0" w:lastRowLastColumn="0"/>
              <w:rPr>
                <w:lang w:val="en-US"/>
              </w:rPr>
            </w:pPr>
          </w:p>
        </w:tc>
      </w:tr>
    </w:tbl>
    <w:p w14:paraId="740F56FD" w14:textId="77777777" w:rsidR="001C07B9" w:rsidRDefault="001C07B9" w:rsidP="001C07B9">
      <w:pPr>
        <w:rPr>
          <w:lang w:val="en-US"/>
        </w:rPr>
      </w:pPr>
    </w:p>
    <w:p w14:paraId="14F6B7C3" w14:textId="24D66886" w:rsidR="003C03E3" w:rsidRDefault="003C03E3" w:rsidP="003C03E3">
      <w:pPr>
        <w:pStyle w:val="Heading1"/>
        <w:rPr>
          <w:lang w:val="en-US"/>
        </w:rPr>
      </w:pPr>
      <w:r>
        <w:rPr>
          <w:lang w:val="en-US"/>
        </w:rPr>
        <w:t>Postprocessing</w:t>
      </w:r>
    </w:p>
    <w:p w14:paraId="12FD78A3" w14:textId="11481267" w:rsidR="003C03E3" w:rsidRDefault="003C03E3" w:rsidP="001C07B9">
      <w:pPr>
        <w:rPr>
          <w:lang w:val="en-US"/>
        </w:rPr>
      </w:pPr>
      <w:r>
        <w:rPr>
          <w:lang w:val="en-US"/>
        </w:rPr>
        <w:t>Reading the model output can be done with the script Dude.py. The input for this script is the location of the folder with the model output and it can return all relevant output parameters in numpy arrays.</w:t>
      </w:r>
    </w:p>
    <w:p w14:paraId="55D83E7D" w14:textId="77777777" w:rsidR="003C03E3" w:rsidRDefault="003C03E3" w:rsidP="001C07B9">
      <w:pPr>
        <w:rPr>
          <w:lang w:val="en-US"/>
        </w:rPr>
      </w:pPr>
    </w:p>
    <w:p w14:paraId="782A4AA8" w14:textId="674AA9F1" w:rsidR="003C03E3" w:rsidRDefault="003C03E3" w:rsidP="003C03E3">
      <w:pPr>
        <w:pStyle w:val="Heading1"/>
        <w:rPr>
          <w:lang w:val="en-US"/>
        </w:rPr>
      </w:pPr>
      <w:r>
        <w:rPr>
          <w:lang w:val="en-US"/>
        </w:rPr>
        <w:t>References</w:t>
      </w:r>
    </w:p>
    <w:p w14:paraId="14D1C6EE" w14:textId="02DE0C40" w:rsidR="00953890" w:rsidRPr="00953890" w:rsidRDefault="00953890" w:rsidP="00953890">
      <w:pPr>
        <w:pStyle w:val="NormalWeb"/>
        <w:ind w:left="480" w:hanging="480"/>
        <w:rPr>
          <w:rFonts w:asciiTheme="minorHAnsi" w:hAnsiTheme="minorHAnsi" w:cstheme="minorHAnsi"/>
          <w:sz w:val="22"/>
          <w:szCs w:val="22"/>
          <w:lang w:val="en-US"/>
        </w:rPr>
      </w:pPr>
      <w:r w:rsidRPr="00953890">
        <w:rPr>
          <w:rFonts w:asciiTheme="minorHAnsi" w:hAnsiTheme="minorHAnsi" w:cstheme="minorHAnsi"/>
          <w:sz w:val="22"/>
          <w:szCs w:val="22"/>
          <w:lang w:val="en-US"/>
        </w:rPr>
        <w:t xml:space="preserve">Lokin, L. R., Warmink, J. J., &amp; Hulscher, S. J. M. H. (2023). </w:t>
      </w:r>
      <w:r w:rsidRPr="00953890">
        <w:rPr>
          <w:rFonts w:asciiTheme="minorHAnsi" w:hAnsiTheme="minorHAnsi" w:cstheme="minorHAnsi"/>
          <w:i/>
          <w:iCs/>
          <w:sz w:val="22"/>
          <w:szCs w:val="22"/>
          <w:lang w:val="en-US"/>
        </w:rPr>
        <w:t>The effect of sediment transport models on simulating river dune dynamics</w:t>
      </w:r>
      <w:r w:rsidRPr="00953890">
        <w:rPr>
          <w:rFonts w:asciiTheme="minorHAnsi" w:hAnsiTheme="minorHAnsi" w:cstheme="minorHAnsi"/>
          <w:sz w:val="22"/>
          <w:szCs w:val="22"/>
          <w:lang w:val="en-US"/>
        </w:rPr>
        <w:t>.</w:t>
      </w:r>
      <w:r>
        <w:rPr>
          <w:rFonts w:asciiTheme="minorHAnsi" w:hAnsiTheme="minorHAnsi" w:cstheme="minorHAnsi"/>
          <w:sz w:val="22"/>
          <w:szCs w:val="22"/>
          <w:lang w:val="en-US"/>
        </w:rPr>
        <w:t xml:space="preserve"> Submitted to Water Resources Research.</w:t>
      </w:r>
    </w:p>
    <w:p w14:paraId="2DBC4447" w14:textId="77777777" w:rsidR="00953890" w:rsidRPr="00953890" w:rsidRDefault="00953890" w:rsidP="00953890">
      <w:pPr>
        <w:pStyle w:val="NormalWeb"/>
        <w:ind w:left="480" w:hanging="480"/>
        <w:rPr>
          <w:rFonts w:asciiTheme="minorHAnsi" w:hAnsiTheme="minorHAnsi" w:cstheme="minorHAnsi"/>
          <w:sz w:val="22"/>
          <w:szCs w:val="22"/>
        </w:rPr>
      </w:pPr>
      <w:r w:rsidRPr="00953890">
        <w:rPr>
          <w:rFonts w:asciiTheme="minorHAnsi" w:hAnsiTheme="minorHAnsi" w:cstheme="minorHAnsi"/>
          <w:sz w:val="22"/>
          <w:szCs w:val="22"/>
          <w:lang w:val="en-US"/>
        </w:rPr>
        <w:t xml:space="preserve">Paarlberg, A. J., Dohmen-Janssen, C. M., Hulscher, S. J. M. H., &amp; Termes, P. (2009). Modeling river dune evolution using a parameterization of flow separation. </w:t>
      </w:r>
      <w:r w:rsidRPr="00953890">
        <w:rPr>
          <w:rFonts w:asciiTheme="minorHAnsi" w:hAnsiTheme="minorHAnsi" w:cstheme="minorHAnsi"/>
          <w:i/>
          <w:iCs/>
          <w:sz w:val="22"/>
          <w:szCs w:val="22"/>
        </w:rPr>
        <w:t>Journal of Geophysical Research: Earth Surface</w:t>
      </w:r>
      <w:r w:rsidRPr="00953890">
        <w:rPr>
          <w:rFonts w:asciiTheme="minorHAnsi" w:hAnsiTheme="minorHAnsi" w:cstheme="minorHAnsi"/>
          <w:sz w:val="22"/>
          <w:szCs w:val="22"/>
        </w:rPr>
        <w:t xml:space="preserve">, </w:t>
      </w:r>
      <w:r w:rsidRPr="00953890">
        <w:rPr>
          <w:rFonts w:asciiTheme="minorHAnsi" w:hAnsiTheme="minorHAnsi" w:cstheme="minorHAnsi"/>
          <w:i/>
          <w:iCs/>
          <w:sz w:val="22"/>
          <w:szCs w:val="22"/>
        </w:rPr>
        <w:t>114</w:t>
      </w:r>
      <w:r w:rsidRPr="00953890">
        <w:rPr>
          <w:rFonts w:asciiTheme="minorHAnsi" w:hAnsiTheme="minorHAnsi" w:cstheme="minorHAnsi"/>
          <w:sz w:val="22"/>
          <w:szCs w:val="22"/>
        </w:rPr>
        <w:t>(1). https://doi.org/10.1029/2007JF000910</w:t>
      </w:r>
    </w:p>
    <w:p w14:paraId="5E645221" w14:textId="77777777" w:rsidR="00953890" w:rsidRPr="003C03E3" w:rsidRDefault="00953890" w:rsidP="003C03E3">
      <w:pPr>
        <w:rPr>
          <w:lang w:val="en-US"/>
        </w:rPr>
      </w:pPr>
    </w:p>
    <w:sectPr w:rsidR="00953890" w:rsidRPr="003C03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7B9"/>
    <w:rsid w:val="000005B1"/>
    <w:rsid w:val="001C07B9"/>
    <w:rsid w:val="003A38F9"/>
    <w:rsid w:val="003C03E3"/>
    <w:rsid w:val="003F7C27"/>
    <w:rsid w:val="00434968"/>
    <w:rsid w:val="004E67CB"/>
    <w:rsid w:val="00953890"/>
    <w:rsid w:val="00B80434"/>
    <w:rsid w:val="00D75D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6FD25"/>
  <w15:chartTrackingRefBased/>
  <w15:docId w15:val="{2AD8B3F3-C09F-4ACB-B545-3D3B9B5F4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07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07B9"/>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1C07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07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07B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C07B9"/>
    <w:rPr>
      <w:rFonts w:eastAsiaTheme="minorEastAsia"/>
      <w:color w:val="5A5A5A" w:themeColor="text1" w:themeTint="A5"/>
      <w:spacing w:val="15"/>
    </w:rPr>
  </w:style>
  <w:style w:type="table" w:styleId="TableGrid">
    <w:name w:val="Table Grid"/>
    <w:basedOn w:val="TableNormal"/>
    <w:uiPriority w:val="39"/>
    <w:rsid w:val="004E6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E67CB"/>
    <w:rPr>
      <w:color w:val="808080"/>
    </w:rPr>
  </w:style>
  <w:style w:type="character" w:styleId="Hyperlink">
    <w:name w:val="Hyperlink"/>
    <w:basedOn w:val="DefaultParagraphFont"/>
    <w:uiPriority w:val="99"/>
    <w:unhideWhenUsed/>
    <w:rsid w:val="004E67CB"/>
    <w:rPr>
      <w:color w:val="0563C1" w:themeColor="hyperlink"/>
      <w:u w:val="single"/>
    </w:rPr>
  </w:style>
  <w:style w:type="character" w:styleId="UnresolvedMention">
    <w:name w:val="Unresolved Mention"/>
    <w:basedOn w:val="DefaultParagraphFont"/>
    <w:uiPriority w:val="99"/>
    <w:semiHidden/>
    <w:unhideWhenUsed/>
    <w:rsid w:val="004E67CB"/>
    <w:rPr>
      <w:color w:val="605E5C"/>
      <w:shd w:val="clear" w:color="auto" w:fill="E1DFDD"/>
    </w:rPr>
  </w:style>
  <w:style w:type="table" w:styleId="GridTable2-Accent2">
    <w:name w:val="Grid Table 2 Accent 2"/>
    <w:basedOn w:val="TableNormal"/>
    <w:uiPriority w:val="47"/>
    <w:rsid w:val="00434968"/>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5">
    <w:name w:val="Grid Table 2 Accent 5"/>
    <w:basedOn w:val="TableNormal"/>
    <w:uiPriority w:val="47"/>
    <w:rsid w:val="00434968"/>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alWeb">
    <w:name w:val="Normal (Web)"/>
    <w:basedOn w:val="Normal"/>
    <w:uiPriority w:val="99"/>
    <w:semiHidden/>
    <w:unhideWhenUsed/>
    <w:rsid w:val="0095389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537671">
      <w:bodyDiv w:val="1"/>
      <w:marLeft w:val="0"/>
      <w:marRight w:val="0"/>
      <w:marTop w:val="0"/>
      <w:marBottom w:val="0"/>
      <w:divBdr>
        <w:top w:val="none" w:sz="0" w:space="0" w:color="auto"/>
        <w:left w:val="none" w:sz="0" w:space="0" w:color="auto"/>
        <w:bottom w:val="none" w:sz="0" w:space="0" w:color="auto"/>
        <w:right w:val="none" w:sz="0" w:space="0" w:color="auto"/>
      </w:divBdr>
    </w:div>
    <w:div w:id="135865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ygwin.com/install.html" TargetMode="External"/><Relationship Id="rId4" Type="http://schemas.openxmlformats.org/officeDocument/2006/relationships/hyperlink" Target="https://github.com/LiekeLokin/DU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475</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Lokin</dc:creator>
  <cp:keywords/>
  <dc:description/>
  <cp:lastModifiedBy>Lokin, Lieke</cp:lastModifiedBy>
  <cp:revision>3</cp:revision>
  <dcterms:created xsi:type="dcterms:W3CDTF">2023-10-13T10:56:00Z</dcterms:created>
  <dcterms:modified xsi:type="dcterms:W3CDTF">2023-11-03T10:30:00Z</dcterms:modified>
</cp:coreProperties>
</file>