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F74F02" w14:textId="38AC5A7A" w:rsidR="00226C92" w:rsidRDefault="00F9260A" w:rsidP="00F9260A">
      <w:pPr>
        <w:pStyle w:val="Kop1"/>
      </w:pPr>
      <w:r w:rsidRPr="00F9260A">
        <w:t xml:space="preserve">UGS Grijpskerk and Norg – meta-summary </w:t>
      </w:r>
      <w:r>
        <w:t>and codebook</w:t>
      </w:r>
    </w:p>
    <w:p w14:paraId="79B4293C" w14:textId="77777777" w:rsidR="00F9260A" w:rsidRDefault="00F9260A" w:rsidP="00F9260A">
      <w:pPr>
        <w:pStyle w:val="Geenafstand"/>
      </w:pPr>
    </w:p>
    <w:p w14:paraId="5B2163A5" w14:textId="27623B7B" w:rsidR="00F9260A" w:rsidRDefault="00F9260A" w:rsidP="00F9260A">
      <w:pPr>
        <w:pStyle w:val="Geenafstand"/>
      </w:pPr>
      <w:r w:rsidRPr="00F9260A">
        <w:t xml:space="preserve">Please consult the accompanying README file and description of </w:t>
      </w:r>
      <w:r w:rsidR="00816151">
        <w:t xml:space="preserve">the </w:t>
      </w:r>
      <w:r w:rsidRPr="00F9260A">
        <w:t>methodology.</w:t>
      </w:r>
    </w:p>
    <w:p w14:paraId="593A69EF" w14:textId="77777777" w:rsidR="00F9260A" w:rsidRDefault="00F9260A" w:rsidP="00F9260A">
      <w:pPr>
        <w:pStyle w:val="Geenafstand"/>
      </w:pPr>
    </w:p>
    <w:p w14:paraId="3CD8A2C1" w14:textId="16A699EE" w:rsidR="00F9260A" w:rsidRDefault="00F9260A" w:rsidP="00F9260A">
      <w:pPr>
        <w:pStyle w:val="Geenafstand"/>
      </w:pPr>
      <w:r>
        <w:t>Six themes were identified</w:t>
      </w:r>
      <w:r>
        <w:t>, namely (1) (problems with) the compensation system; (2) changes in the contours around UGS Grijpskerk and Norg; (3) effects from mining activities; (4) participation in decision-making procedures; (5) attitudes towards (management and measurements of) gas infrastructures; (6) perceptions about regional and national identities</w:t>
      </w:r>
      <w:r w:rsidR="004250E7">
        <w:t>; and (7) activism and awareness</w:t>
      </w:r>
      <w:r w:rsidRPr="0047175C">
        <w:t>.</w:t>
      </w:r>
      <w:r>
        <w:t xml:space="preserve"> </w:t>
      </w:r>
      <w:r w:rsidRPr="00F9260A">
        <w:t>Per theme, subthemes were identified</w:t>
      </w:r>
      <w:r w:rsidR="00BA5F80">
        <w:t xml:space="preserve"> (for an overview, see Table 1)</w:t>
      </w:r>
      <w:r w:rsidRPr="00F9260A">
        <w:t>.</w:t>
      </w:r>
      <w:r>
        <w:t xml:space="preserve"> </w:t>
      </w:r>
    </w:p>
    <w:p w14:paraId="0F9420D5" w14:textId="77777777" w:rsidR="00F9260A" w:rsidRDefault="00F9260A" w:rsidP="00F9260A">
      <w:pPr>
        <w:pStyle w:val="Geenafstand"/>
      </w:pPr>
    </w:p>
    <w:p w14:paraId="20B8457A" w14:textId="61F4C6A1" w:rsidR="00F9260A" w:rsidRDefault="009753B8" w:rsidP="00F9260A">
      <w:pPr>
        <w:pStyle w:val="Bijschrift"/>
        <w:keepNext/>
      </w:pPr>
      <w:r>
        <w:t>Table</w:t>
      </w:r>
      <w:r w:rsidR="00F9260A">
        <w:t xml:space="preserve"> </w:t>
      </w:r>
      <w:r w:rsidR="00F9260A">
        <w:fldChar w:fldCharType="begin"/>
      </w:r>
      <w:r w:rsidR="00F9260A">
        <w:instrText xml:space="preserve"> SEQ Appendix \* ARABIC </w:instrText>
      </w:r>
      <w:r w:rsidR="00F9260A">
        <w:fldChar w:fldCharType="separate"/>
      </w:r>
      <w:r w:rsidR="00F9260A">
        <w:rPr>
          <w:noProof/>
        </w:rPr>
        <w:t>1</w:t>
      </w:r>
      <w:r w:rsidR="00F9260A">
        <w:fldChar w:fldCharType="end"/>
      </w:r>
      <w:r w:rsidR="00F9260A">
        <w:t xml:space="preserve"> - An overview of the themes and subthemes that were inductively derived through thematic coding.</w:t>
      </w:r>
    </w:p>
    <w:tbl>
      <w:tblPr>
        <w:tblStyle w:val="Tabelraster"/>
        <w:tblW w:w="8926" w:type="dxa"/>
        <w:tblLook w:val="04A0" w:firstRow="1" w:lastRow="0" w:firstColumn="1" w:lastColumn="0" w:noHBand="0" w:noVBand="1"/>
      </w:tblPr>
      <w:tblGrid>
        <w:gridCol w:w="3964"/>
        <w:gridCol w:w="4962"/>
      </w:tblGrid>
      <w:tr w:rsidR="00F9260A" w:rsidRPr="00C268A2" w14:paraId="05E9F635" w14:textId="77777777" w:rsidTr="003D15F4">
        <w:tc>
          <w:tcPr>
            <w:tcW w:w="3964" w:type="dxa"/>
          </w:tcPr>
          <w:p w14:paraId="584E0EBE" w14:textId="77777777" w:rsidR="00F9260A" w:rsidRPr="00BF7AAE" w:rsidRDefault="00F9260A" w:rsidP="003D15F4">
            <w:pPr>
              <w:jc w:val="left"/>
              <w:rPr>
                <w:b/>
                <w:bCs/>
                <w:sz w:val="20"/>
                <w:szCs w:val="20"/>
              </w:rPr>
            </w:pPr>
            <w:r w:rsidRPr="00BF7AAE">
              <w:rPr>
                <w:b/>
                <w:bCs/>
                <w:sz w:val="20"/>
                <w:szCs w:val="20"/>
              </w:rPr>
              <w:t>Themes (code groups)</w:t>
            </w:r>
          </w:p>
        </w:tc>
        <w:tc>
          <w:tcPr>
            <w:tcW w:w="4962" w:type="dxa"/>
          </w:tcPr>
          <w:p w14:paraId="45987C6B" w14:textId="77777777" w:rsidR="00F9260A" w:rsidRPr="00BF7AAE" w:rsidRDefault="00F9260A" w:rsidP="003D15F4">
            <w:pPr>
              <w:jc w:val="left"/>
              <w:rPr>
                <w:b/>
                <w:bCs/>
                <w:sz w:val="20"/>
                <w:szCs w:val="20"/>
              </w:rPr>
            </w:pPr>
            <w:r w:rsidRPr="00BF7AAE">
              <w:rPr>
                <w:b/>
                <w:bCs/>
                <w:sz w:val="20"/>
                <w:szCs w:val="20"/>
              </w:rPr>
              <w:t xml:space="preserve">Subthemes (codes) and number of </w:t>
            </w:r>
            <w:r>
              <w:rPr>
                <w:b/>
                <w:bCs/>
                <w:sz w:val="20"/>
                <w:szCs w:val="20"/>
              </w:rPr>
              <w:t xml:space="preserve">quotes </w:t>
            </w:r>
          </w:p>
        </w:tc>
      </w:tr>
      <w:tr w:rsidR="00F9260A" w:rsidRPr="00C268A2" w14:paraId="0CBCD626" w14:textId="77777777" w:rsidTr="003D15F4">
        <w:tc>
          <w:tcPr>
            <w:tcW w:w="3964" w:type="dxa"/>
          </w:tcPr>
          <w:p w14:paraId="7B9700DA" w14:textId="77777777" w:rsidR="00F9260A" w:rsidRPr="00C268A2" w:rsidRDefault="00F9260A" w:rsidP="003D15F4">
            <w:pPr>
              <w:jc w:val="left"/>
              <w:rPr>
                <w:sz w:val="20"/>
                <w:szCs w:val="20"/>
              </w:rPr>
            </w:pPr>
            <w:r w:rsidRPr="00C268A2">
              <w:rPr>
                <w:sz w:val="20"/>
                <w:szCs w:val="20"/>
              </w:rPr>
              <w:t xml:space="preserve"> (1) (problems with) the compensation system</w:t>
            </w:r>
          </w:p>
        </w:tc>
        <w:tc>
          <w:tcPr>
            <w:tcW w:w="4962" w:type="dxa"/>
          </w:tcPr>
          <w:p w14:paraId="6B08B4D6" w14:textId="77777777" w:rsidR="00F9260A" w:rsidRPr="00C268A2" w:rsidRDefault="00F9260A" w:rsidP="003D15F4">
            <w:pPr>
              <w:pStyle w:val="Geenafstand"/>
              <w:spacing w:line="360" w:lineRule="auto"/>
              <w:jc w:val="left"/>
              <w:rPr>
                <w:sz w:val="20"/>
                <w:szCs w:val="20"/>
              </w:rPr>
            </w:pPr>
            <w:proofErr w:type="spellStart"/>
            <w:r w:rsidRPr="00C268A2">
              <w:rPr>
                <w:sz w:val="20"/>
                <w:szCs w:val="20"/>
              </w:rPr>
              <w:t>Commissie</w:t>
            </w:r>
            <w:proofErr w:type="spellEnd"/>
            <w:r w:rsidRPr="00C268A2">
              <w:rPr>
                <w:sz w:val="20"/>
                <w:szCs w:val="20"/>
              </w:rPr>
              <w:t xml:space="preserve"> </w:t>
            </w:r>
            <w:proofErr w:type="spellStart"/>
            <w:r w:rsidRPr="00C268A2">
              <w:rPr>
                <w:sz w:val="20"/>
                <w:szCs w:val="20"/>
              </w:rPr>
              <w:t>Mijnbouwschade</w:t>
            </w:r>
            <w:proofErr w:type="spellEnd"/>
            <w:r>
              <w:rPr>
                <w:sz w:val="20"/>
                <w:szCs w:val="20"/>
              </w:rPr>
              <w:t xml:space="preserve"> (N=15) </w:t>
            </w:r>
          </w:p>
          <w:p w14:paraId="480E6982" w14:textId="77777777" w:rsidR="00F9260A" w:rsidRDefault="00F9260A" w:rsidP="003D15F4">
            <w:pPr>
              <w:pStyle w:val="Geenafstand"/>
              <w:spacing w:line="360" w:lineRule="auto"/>
              <w:jc w:val="left"/>
              <w:rPr>
                <w:sz w:val="20"/>
                <w:szCs w:val="20"/>
              </w:rPr>
            </w:pPr>
            <w:r>
              <w:rPr>
                <w:sz w:val="20"/>
                <w:szCs w:val="20"/>
              </w:rPr>
              <w:t>Effect inequality on social cohesion (N=21)</w:t>
            </w:r>
          </w:p>
          <w:p w14:paraId="6BF26C20" w14:textId="77777777" w:rsidR="00F9260A" w:rsidRPr="00C268A2" w:rsidRDefault="00F9260A" w:rsidP="003D15F4">
            <w:pPr>
              <w:pStyle w:val="Geenafstand"/>
              <w:spacing w:line="360" w:lineRule="auto"/>
              <w:jc w:val="left"/>
              <w:rPr>
                <w:sz w:val="20"/>
                <w:szCs w:val="20"/>
              </w:rPr>
            </w:pPr>
            <w:r w:rsidRPr="00C268A2">
              <w:rPr>
                <w:sz w:val="20"/>
                <w:szCs w:val="20"/>
              </w:rPr>
              <w:t>History of compensation measures</w:t>
            </w:r>
            <w:r>
              <w:rPr>
                <w:sz w:val="20"/>
                <w:szCs w:val="20"/>
              </w:rPr>
              <w:t xml:space="preserve"> (N=19) </w:t>
            </w:r>
          </w:p>
          <w:p w14:paraId="4E2B07E7" w14:textId="77777777" w:rsidR="00F9260A" w:rsidRPr="00C268A2" w:rsidRDefault="00F9260A" w:rsidP="003D15F4">
            <w:pPr>
              <w:pStyle w:val="Geenafstand"/>
              <w:spacing w:line="360" w:lineRule="auto"/>
              <w:jc w:val="left"/>
              <w:rPr>
                <w:sz w:val="20"/>
                <w:szCs w:val="20"/>
              </w:rPr>
            </w:pPr>
            <w:r w:rsidRPr="00C268A2">
              <w:rPr>
                <w:sz w:val="20"/>
                <w:szCs w:val="20"/>
              </w:rPr>
              <w:t>IMG</w:t>
            </w:r>
            <w:r>
              <w:rPr>
                <w:sz w:val="20"/>
                <w:szCs w:val="20"/>
              </w:rPr>
              <w:t xml:space="preserve"> (N=147)</w:t>
            </w:r>
          </w:p>
          <w:p w14:paraId="63DB018E" w14:textId="77777777" w:rsidR="00F9260A" w:rsidRDefault="00F9260A" w:rsidP="003D15F4">
            <w:pPr>
              <w:pStyle w:val="Geenafstand"/>
              <w:spacing w:line="360" w:lineRule="auto"/>
              <w:jc w:val="left"/>
              <w:rPr>
                <w:sz w:val="20"/>
                <w:szCs w:val="20"/>
              </w:rPr>
            </w:pPr>
            <w:r>
              <w:rPr>
                <w:sz w:val="20"/>
                <w:szCs w:val="20"/>
              </w:rPr>
              <w:t xml:space="preserve">Institution carrousel compensation system (N=24) </w:t>
            </w:r>
          </w:p>
          <w:p w14:paraId="63D7A037" w14:textId="77777777" w:rsidR="00F9260A" w:rsidRDefault="00F9260A" w:rsidP="003D15F4">
            <w:pPr>
              <w:pStyle w:val="Geenafstand"/>
              <w:spacing w:line="360" w:lineRule="auto"/>
              <w:jc w:val="left"/>
              <w:rPr>
                <w:sz w:val="20"/>
                <w:szCs w:val="20"/>
              </w:rPr>
            </w:pPr>
            <w:r>
              <w:rPr>
                <w:sz w:val="20"/>
                <w:szCs w:val="20"/>
              </w:rPr>
              <w:t xml:space="preserve">Metaphors of justice (N=27) </w:t>
            </w:r>
          </w:p>
          <w:p w14:paraId="622A52F1" w14:textId="77777777" w:rsidR="00F9260A" w:rsidRPr="00C268A2" w:rsidRDefault="00F9260A" w:rsidP="003D15F4">
            <w:pPr>
              <w:pStyle w:val="Geenafstand"/>
              <w:spacing w:line="360" w:lineRule="auto"/>
              <w:jc w:val="left"/>
              <w:rPr>
                <w:sz w:val="20"/>
                <w:szCs w:val="20"/>
              </w:rPr>
            </w:pPr>
            <w:r>
              <w:rPr>
                <w:sz w:val="20"/>
                <w:szCs w:val="20"/>
              </w:rPr>
              <w:t>Legal presumption of proof (N=91)</w:t>
            </w:r>
          </w:p>
        </w:tc>
      </w:tr>
      <w:tr w:rsidR="00F9260A" w:rsidRPr="00C268A2" w14:paraId="13100276" w14:textId="77777777" w:rsidTr="003D15F4">
        <w:tc>
          <w:tcPr>
            <w:tcW w:w="3964" w:type="dxa"/>
          </w:tcPr>
          <w:p w14:paraId="4370272D" w14:textId="77777777" w:rsidR="00F9260A" w:rsidRPr="00C268A2" w:rsidRDefault="00F9260A" w:rsidP="003D15F4">
            <w:pPr>
              <w:jc w:val="left"/>
              <w:rPr>
                <w:sz w:val="20"/>
                <w:szCs w:val="20"/>
              </w:rPr>
            </w:pPr>
            <w:r w:rsidRPr="00C268A2">
              <w:rPr>
                <w:sz w:val="20"/>
                <w:szCs w:val="20"/>
              </w:rPr>
              <w:t>(2) changes in the contours around UGS Grijpskerk and Norg;</w:t>
            </w:r>
          </w:p>
        </w:tc>
        <w:tc>
          <w:tcPr>
            <w:tcW w:w="4962" w:type="dxa"/>
          </w:tcPr>
          <w:p w14:paraId="409BCC1A" w14:textId="77777777" w:rsidR="00F9260A" w:rsidRDefault="00F9260A" w:rsidP="003D15F4">
            <w:pPr>
              <w:pStyle w:val="Geenafstand"/>
              <w:spacing w:line="360" w:lineRule="auto"/>
              <w:jc w:val="left"/>
              <w:rPr>
                <w:sz w:val="20"/>
                <w:szCs w:val="20"/>
              </w:rPr>
            </w:pPr>
            <w:r>
              <w:rPr>
                <w:sz w:val="20"/>
                <w:szCs w:val="20"/>
              </w:rPr>
              <w:t xml:space="preserve">Capacity Norg (N=35) </w:t>
            </w:r>
          </w:p>
          <w:p w14:paraId="33F1EAB8" w14:textId="77777777" w:rsidR="00F9260A" w:rsidRDefault="00F9260A" w:rsidP="003D15F4">
            <w:pPr>
              <w:pStyle w:val="Geenafstand"/>
              <w:spacing w:line="360" w:lineRule="auto"/>
              <w:jc w:val="left"/>
              <w:rPr>
                <w:sz w:val="20"/>
                <w:szCs w:val="20"/>
              </w:rPr>
            </w:pPr>
            <w:r w:rsidRPr="00C268A2">
              <w:rPr>
                <w:sz w:val="20"/>
                <w:szCs w:val="20"/>
              </w:rPr>
              <w:t>Conversion Grijpskerk</w:t>
            </w:r>
            <w:r>
              <w:rPr>
                <w:sz w:val="20"/>
                <w:szCs w:val="20"/>
              </w:rPr>
              <w:t xml:space="preserve"> (N=28)</w:t>
            </w:r>
          </w:p>
          <w:p w14:paraId="62C6768C" w14:textId="77777777" w:rsidR="00F9260A" w:rsidRDefault="00F9260A" w:rsidP="003D15F4">
            <w:pPr>
              <w:pStyle w:val="Geenafstand"/>
              <w:spacing w:line="360" w:lineRule="auto"/>
              <w:jc w:val="left"/>
              <w:rPr>
                <w:sz w:val="20"/>
                <w:szCs w:val="20"/>
              </w:rPr>
            </w:pPr>
            <w:r>
              <w:rPr>
                <w:sz w:val="20"/>
                <w:szCs w:val="20"/>
              </w:rPr>
              <w:t>Further gas extraction (N=5)</w:t>
            </w:r>
          </w:p>
          <w:p w14:paraId="72BED3AA" w14:textId="77777777" w:rsidR="00F9260A" w:rsidRPr="00C268A2" w:rsidRDefault="00F9260A" w:rsidP="003D15F4">
            <w:pPr>
              <w:pStyle w:val="Geenafstand"/>
              <w:spacing w:line="360" w:lineRule="auto"/>
              <w:jc w:val="left"/>
              <w:rPr>
                <w:sz w:val="20"/>
                <w:szCs w:val="20"/>
              </w:rPr>
            </w:pPr>
            <w:r w:rsidRPr="00C268A2">
              <w:rPr>
                <w:sz w:val="20"/>
                <w:szCs w:val="20"/>
              </w:rPr>
              <w:t>NAM for sale</w:t>
            </w:r>
            <w:r>
              <w:rPr>
                <w:sz w:val="20"/>
                <w:szCs w:val="20"/>
              </w:rPr>
              <w:t xml:space="preserve"> (N=3) </w:t>
            </w:r>
          </w:p>
          <w:p w14:paraId="1DCB15CC" w14:textId="77777777" w:rsidR="00F9260A" w:rsidRPr="00C268A2" w:rsidRDefault="00F9260A" w:rsidP="003D15F4">
            <w:pPr>
              <w:pStyle w:val="Geenafstand"/>
              <w:spacing w:line="360" w:lineRule="auto"/>
              <w:jc w:val="left"/>
              <w:rPr>
                <w:sz w:val="20"/>
                <w:szCs w:val="20"/>
              </w:rPr>
            </w:pPr>
            <w:r>
              <w:rPr>
                <w:sz w:val="20"/>
                <w:szCs w:val="20"/>
              </w:rPr>
              <w:t>F</w:t>
            </w:r>
            <w:r w:rsidRPr="00C268A2">
              <w:rPr>
                <w:sz w:val="20"/>
                <w:szCs w:val="20"/>
              </w:rPr>
              <w:t>illing level</w:t>
            </w:r>
            <w:r>
              <w:rPr>
                <w:sz w:val="20"/>
                <w:szCs w:val="20"/>
              </w:rPr>
              <w:t xml:space="preserve"> (N=3) </w:t>
            </w:r>
          </w:p>
        </w:tc>
      </w:tr>
      <w:tr w:rsidR="00F9260A" w:rsidRPr="00C268A2" w14:paraId="02D0448D" w14:textId="77777777" w:rsidTr="003D15F4">
        <w:tc>
          <w:tcPr>
            <w:tcW w:w="3964" w:type="dxa"/>
          </w:tcPr>
          <w:p w14:paraId="683B2A0D" w14:textId="77777777" w:rsidR="00F9260A" w:rsidRPr="00C268A2" w:rsidRDefault="00F9260A" w:rsidP="003D15F4">
            <w:pPr>
              <w:jc w:val="left"/>
              <w:rPr>
                <w:sz w:val="20"/>
                <w:szCs w:val="20"/>
              </w:rPr>
            </w:pPr>
            <w:r w:rsidRPr="00C268A2">
              <w:rPr>
                <w:sz w:val="20"/>
                <w:szCs w:val="20"/>
              </w:rPr>
              <w:t>(3) effects from mining activities;</w:t>
            </w:r>
          </w:p>
        </w:tc>
        <w:tc>
          <w:tcPr>
            <w:tcW w:w="4962" w:type="dxa"/>
          </w:tcPr>
          <w:p w14:paraId="40C935F9" w14:textId="77777777" w:rsidR="00F9260A" w:rsidRDefault="00F9260A" w:rsidP="003D15F4">
            <w:pPr>
              <w:pStyle w:val="Geenafstand"/>
              <w:spacing w:line="360" w:lineRule="auto"/>
              <w:jc w:val="left"/>
              <w:rPr>
                <w:sz w:val="20"/>
                <w:szCs w:val="20"/>
              </w:rPr>
            </w:pPr>
            <w:r>
              <w:rPr>
                <w:sz w:val="20"/>
                <w:szCs w:val="20"/>
              </w:rPr>
              <w:t xml:space="preserve">Earthquakes (N=14) </w:t>
            </w:r>
          </w:p>
          <w:p w14:paraId="022877F7" w14:textId="77777777" w:rsidR="00F9260A" w:rsidRPr="00C268A2" w:rsidRDefault="00F9260A" w:rsidP="003D15F4">
            <w:pPr>
              <w:pStyle w:val="Geenafstand"/>
              <w:spacing w:line="360" w:lineRule="auto"/>
              <w:jc w:val="left"/>
              <w:rPr>
                <w:sz w:val="20"/>
                <w:szCs w:val="20"/>
              </w:rPr>
            </w:pPr>
            <w:r w:rsidRPr="00C268A2">
              <w:rPr>
                <w:sz w:val="20"/>
                <w:szCs w:val="20"/>
              </w:rPr>
              <w:t>Damage</w:t>
            </w:r>
            <w:r>
              <w:rPr>
                <w:sz w:val="20"/>
                <w:szCs w:val="20"/>
              </w:rPr>
              <w:t xml:space="preserve"> (N=47) </w:t>
            </w:r>
          </w:p>
          <w:p w14:paraId="658EDE6C" w14:textId="77777777" w:rsidR="00F9260A" w:rsidRPr="00C268A2" w:rsidRDefault="00F9260A" w:rsidP="003D15F4">
            <w:pPr>
              <w:pStyle w:val="Geenafstand"/>
              <w:spacing w:line="360" w:lineRule="auto"/>
              <w:jc w:val="left"/>
              <w:rPr>
                <w:sz w:val="20"/>
                <w:szCs w:val="20"/>
              </w:rPr>
            </w:pPr>
            <w:r w:rsidRPr="00C268A2">
              <w:rPr>
                <w:sz w:val="20"/>
                <w:szCs w:val="20"/>
              </w:rPr>
              <w:t>Deltares</w:t>
            </w:r>
            <w:r>
              <w:rPr>
                <w:sz w:val="20"/>
                <w:szCs w:val="20"/>
              </w:rPr>
              <w:t xml:space="preserve"> (N=9)</w:t>
            </w:r>
          </w:p>
          <w:p w14:paraId="34F7CF12" w14:textId="77777777" w:rsidR="00F9260A" w:rsidRPr="00C268A2" w:rsidRDefault="00F9260A" w:rsidP="003D15F4">
            <w:pPr>
              <w:pStyle w:val="Geenafstand"/>
              <w:spacing w:line="360" w:lineRule="auto"/>
              <w:jc w:val="left"/>
              <w:rPr>
                <w:sz w:val="20"/>
                <w:szCs w:val="20"/>
              </w:rPr>
            </w:pPr>
            <w:r w:rsidRPr="00C268A2">
              <w:rPr>
                <w:sz w:val="20"/>
                <w:szCs w:val="20"/>
              </w:rPr>
              <w:t xml:space="preserve">Emotional damage </w:t>
            </w:r>
            <w:r>
              <w:rPr>
                <w:sz w:val="20"/>
                <w:szCs w:val="20"/>
              </w:rPr>
              <w:t>(N=55)</w:t>
            </w:r>
          </w:p>
          <w:p w14:paraId="21CFBD5B" w14:textId="77777777" w:rsidR="00F9260A" w:rsidRPr="00C268A2" w:rsidRDefault="00F9260A" w:rsidP="003D15F4">
            <w:pPr>
              <w:pStyle w:val="Geenafstand"/>
              <w:spacing w:line="360" w:lineRule="auto"/>
              <w:jc w:val="left"/>
              <w:rPr>
                <w:sz w:val="20"/>
                <w:szCs w:val="20"/>
              </w:rPr>
            </w:pPr>
            <w:r w:rsidRPr="00C268A2">
              <w:rPr>
                <w:sz w:val="20"/>
                <w:szCs w:val="20"/>
              </w:rPr>
              <w:t>Low frequent sounds</w:t>
            </w:r>
            <w:r>
              <w:rPr>
                <w:sz w:val="20"/>
                <w:szCs w:val="20"/>
              </w:rPr>
              <w:t xml:space="preserve"> (N=21)</w:t>
            </w:r>
          </w:p>
          <w:p w14:paraId="39A02167" w14:textId="77777777" w:rsidR="00F9260A" w:rsidRPr="00C268A2" w:rsidRDefault="00F9260A" w:rsidP="003D15F4">
            <w:pPr>
              <w:pStyle w:val="Geenafstand"/>
              <w:spacing w:line="360" w:lineRule="auto"/>
              <w:jc w:val="left"/>
              <w:rPr>
                <w:sz w:val="20"/>
                <w:szCs w:val="20"/>
              </w:rPr>
            </w:pPr>
            <w:r w:rsidRPr="00C268A2">
              <w:rPr>
                <w:sz w:val="20"/>
                <w:szCs w:val="20"/>
              </w:rPr>
              <w:t xml:space="preserve">More research </w:t>
            </w:r>
            <w:r>
              <w:rPr>
                <w:sz w:val="20"/>
                <w:szCs w:val="20"/>
              </w:rPr>
              <w:t xml:space="preserve">(N=48) </w:t>
            </w:r>
          </w:p>
          <w:p w14:paraId="4F2E41FC" w14:textId="77777777" w:rsidR="00F9260A" w:rsidRPr="00C268A2" w:rsidRDefault="00F9260A" w:rsidP="003D15F4">
            <w:pPr>
              <w:pStyle w:val="Geenafstand"/>
              <w:spacing w:line="360" w:lineRule="auto"/>
              <w:jc w:val="left"/>
              <w:rPr>
                <w:sz w:val="20"/>
                <w:szCs w:val="20"/>
              </w:rPr>
            </w:pPr>
            <w:r w:rsidRPr="00C268A2">
              <w:rPr>
                <w:sz w:val="20"/>
                <w:szCs w:val="20"/>
              </w:rPr>
              <w:t>Physical damage</w:t>
            </w:r>
            <w:r>
              <w:rPr>
                <w:sz w:val="20"/>
                <w:szCs w:val="20"/>
              </w:rPr>
              <w:t xml:space="preserve"> (N=50)</w:t>
            </w:r>
          </w:p>
          <w:p w14:paraId="3CA64B05" w14:textId="77777777" w:rsidR="00F9260A" w:rsidRPr="00C268A2" w:rsidRDefault="00F9260A" w:rsidP="003D15F4">
            <w:pPr>
              <w:pStyle w:val="Geenafstand"/>
              <w:spacing w:line="360" w:lineRule="auto"/>
              <w:jc w:val="left"/>
              <w:rPr>
                <w:sz w:val="20"/>
                <w:szCs w:val="20"/>
              </w:rPr>
            </w:pPr>
            <w:r>
              <w:rPr>
                <w:sz w:val="20"/>
                <w:szCs w:val="20"/>
              </w:rPr>
              <w:t>Perceptions</w:t>
            </w:r>
            <w:r w:rsidRPr="00C268A2">
              <w:rPr>
                <w:sz w:val="20"/>
                <w:szCs w:val="20"/>
              </w:rPr>
              <w:t xml:space="preserve"> of science</w:t>
            </w:r>
            <w:r>
              <w:rPr>
                <w:sz w:val="20"/>
                <w:szCs w:val="20"/>
              </w:rPr>
              <w:t xml:space="preserve"> (N=20) </w:t>
            </w:r>
          </w:p>
          <w:p w14:paraId="5298DCED" w14:textId="77777777" w:rsidR="00F9260A" w:rsidRPr="00C268A2" w:rsidRDefault="00F9260A" w:rsidP="003D15F4">
            <w:pPr>
              <w:pStyle w:val="Geenafstand"/>
              <w:spacing w:line="360" w:lineRule="auto"/>
              <w:jc w:val="left"/>
              <w:rPr>
                <w:sz w:val="20"/>
                <w:szCs w:val="20"/>
              </w:rPr>
            </w:pPr>
            <w:r w:rsidRPr="00C268A2">
              <w:rPr>
                <w:sz w:val="20"/>
                <w:szCs w:val="20"/>
              </w:rPr>
              <w:t>TNO/TU Delft report</w:t>
            </w:r>
            <w:r>
              <w:rPr>
                <w:sz w:val="20"/>
                <w:szCs w:val="20"/>
              </w:rPr>
              <w:t xml:space="preserve"> (N=30)</w:t>
            </w:r>
          </w:p>
          <w:p w14:paraId="4D604F55" w14:textId="77777777" w:rsidR="00F9260A" w:rsidRPr="00C268A2" w:rsidRDefault="00F9260A" w:rsidP="003D15F4">
            <w:pPr>
              <w:pStyle w:val="Geenafstand"/>
              <w:spacing w:line="360" w:lineRule="auto"/>
              <w:jc w:val="left"/>
              <w:rPr>
                <w:sz w:val="20"/>
                <w:szCs w:val="20"/>
              </w:rPr>
            </w:pPr>
            <w:r w:rsidRPr="00C268A2">
              <w:rPr>
                <w:sz w:val="20"/>
                <w:szCs w:val="20"/>
              </w:rPr>
              <w:t>Future of region</w:t>
            </w:r>
            <w:r>
              <w:rPr>
                <w:sz w:val="20"/>
                <w:szCs w:val="20"/>
              </w:rPr>
              <w:t xml:space="preserve"> (N=3) </w:t>
            </w:r>
          </w:p>
        </w:tc>
      </w:tr>
      <w:tr w:rsidR="00F9260A" w:rsidRPr="00F9260A" w14:paraId="472195C7" w14:textId="77777777" w:rsidTr="003D15F4">
        <w:tc>
          <w:tcPr>
            <w:tcW w:w="3964" w:type="dxa"/>
          </w:tcPr>
          <w:p w14:paraId="0AE29271" w14:textId="77777777" w:rsidR="00F9260A" w:rsidRPr="00C268A2" w:rsidRDefault="00F9260A" w:rsidP="003D15F4">
            <w:pPr>
              <w:jc w:val="left"/>
              <w:rPr>
                <w:sz w:val="20"/>
                <w:szCs w:val="20"/>
              </w:rPr>
            </w:pPr>
            <w:r w:rsidRPr="00C268A2">
              <w:rPr>
                <w:sz w:val="20"/>
                <w:szCs w:val="20"/>
              </w:rPr>
              <w:t>(4) participation in decision-making procedures;</w:t>
            </w:r>
          </w:p>
        </w:tc>
        <w:tc>
          <w:tcPr>
            <w:tcW w:w="4962" w:type="dxa"/>
          </w:tcPr>
          <w:p w14:paraId="3118BBE4" w14:textId="77777777" w:rsidR="00F9260A" w:rsidRPr="00182BB6" w:rsidRDefault="00F9260A" w:rsidP="003D15F4">
            <w:pPr>
              <w:jc w:val="left"/>
              <w:rPr>
                <w:sz w:val="20"/>
                <w:szCs w:val="20"/>
                <w:lang w:val="nl-NL"/>
              </w:rPr>
            </w:pPr>
            <w:proofErr w:type="spellStart"/>
            <w:r w:rsidRPr="00182BB6">
              <w:rPr>
                <w:sz w:val="20"/>
                <w:szCs w:val="20"/>
                <w:lang w:val="nl-NL"/>
              </w:rPr>
              <w:t>Decision</w:t>
            </w:r>
            <w:proofErr w:type="spellEnd"/>
            <w:r w:rsidRPr="00182BB6">
              <w:rPr>
                <w:sz w:val="20"/>
                <w:szCs w:val="20"/>
                <w:lang w:val="nl-NL"/>
              </w:rPr>
              <w:t xml:space="preserve"> procedures (N=71) </w:t>
            </w:r>
          </w:p>
          <w:p w14:paraId="1CECE533" w14:textId="77777777" w:rsidR="00F9260A" w:rsidRPr="00182BB6" w:rsidRDefault="00F9260A" w:rsidP="003D15F4">
            <w:pPr>
              <w:jc w:val="left"/>
              <w:rPr>
                <w:lang w:val="nl-NL"/>
              </w:rPr>
            </w:pPr>
            <w:r w:rsidRPr="00182BB6">
              <w:rPr>
                <w:i/>
                <w:iCs/>
                <w:sz w:val="20"/>
                <w:szCs w:val="20"/>
                <w:lang w:val="nl-NL"/>
              </w:rPr>
              <w:t>Omgevingstafels</w:t>
            </w:r>
            <w:r w:rsidRPr="00182BB6">
              <w:rPr>
                <w:i/>
                <w:iCs/>
                <w:lang w:val="nl-NL"/>
              </w:rPr>
              <w:t xml:space="preserve"> </w:t>
            </w:r>
            <w:r w:rsidRPr="00182BB6">
              <w:rPr>
                <w:lang w:val="nl-NL"/>
              </w:rPr>
              <w:t>(N</w:t>
            </w:r>
            <w:r>
              <w:rPr>
                <w:lang w:val="nl-NL"/>
              </w:rPr>
              <w:t>=47)</w:t>
            </w:r>
          </w:p>
        </w:tc>
      </w:tr>
      <w:tr w:rsidR="00F9260A" w:rsidRPr="00C268A2" w14:paraId="31743E95" w14:textId="77777777" w:rsidTr="003D15F4">
        <w:tc>
          <w:tcPr>
            <w:tcW w:w="3964" w:type="dxa"/>
          </w:tcPr>
          <w:p w14:paraId="6E7BD6FC" w14:textId="77777777" w:rsidR="00F9260A" w:rsidRPr="00C268A2" w:rsidRDefault="00F9260A" w:rsidP="003D15F4">
            <w:pPr>
              <w:jc w:val="left"/>
              <w:rPr>
                <w:sz w:val="20"/>
                <w:szCs w:val="20"/>
              </w:rPr>
            </w:pPr>
            <w:r w:rsidRPr="00C268A2">
              <w:rPr>
                <w:sz w:val="20"/>
                <w:szCs w:val="20"/>
              </w:rPr>
              <w:t>5) attitudes towards (management and measurements of) gas infrastructures</w:t>
            </w:r>
          </w:p>
        </w:tc>
        <w:tc>
          <w:tcPr>
            <w:tcW w:w="4962" w:type="dxa"/>
          </w:tcPr>
          <w:p w14:paraId="1FF3620F" w14:textId="77777777" w:rsidR="00F9260A" w:rsidRDefault="00F9260A" w:rsidP="003D15F4">
            <w:pPr>
              <w:jc w:val="left"/>
              <w:rPr>
                <w:sz w:val="20"/>
                <w:szCs w:val="20"/>
              </w:rPr>
            </w:pPr>
            <w:r>
              <w:rPr>
                <w:sz w:val="20"/>
                <w:szCs w:val="20"/>
              </w:rPr>
              <w:t xml:space="preserve">Opinions about gas infrastructure (N=42) </w:t>
            </w:r>
          </w:p>
          <w:p w14:paraId="57058B20" w14:textId="77777777" w:rsidR="00F9260A" w:rsidRPr="00C268A2" w:rsidRDefault="00F9260A" w:rsidP="003D15F4">
            <w:pPr>
              <w:jc w:val="left"/>
              <w:rPr>
                <w:sz w:val="20"/>
                <w:szCs w:val="20"/>
              </w:rPr>
            </w:pPr>
            <w:r>
              <w:rPr>
                <w:sz w:val="20"/>
                <w:szCs w:val="20"/>
              </w:rPr>
              <w:t xml:space="preserve">Trust in measurements (N=33) </w:t>
            </w:r>
          </w:p>
          <w:p w14:paraId="0AB734E0" w14:textId="77777777" w:rsidR="00F9260A" w:rsidRPr="00C268A2" w:rsidRDefault="00F9260A" w:rsidP="003D15F4">
            <w:pPr>
              <w:jc w:val="left"/>
            </w:pPr>
            <w:r w:rsidRPr="00C268A2">
              <w:rPr>
                <w:sz w:val="20"/>
                <w:szCs w:val="20"/>
              </w:rPr>
              <w:t>Perceptions about SodM</w:t>
            </w:r>
            <w:r>
              <w:t xml:space="preserve"> (N=9)</w:t>
            </w:r>
          </w:p>
        </w:tc>
      </w:tr>
      <w:tr w:rsidR="00F9260A" w:rsidRPr="00C268A2" w14:paraId="401FD254" w14:textId="77777777" w:rsidTr="003D15F4">
        <w:tc>
          <w:tcPr>
            <w:tcW w:w="3964" w:type="dxa"/>
          </w:tcPr>
          <w:p w14:paraId="53919F5D" w14:textId="77777777" w:rsidR="00F9260A" w:rsidRPr="00C268A2" w:rsidRDefault="00F9260A" w:rsidP="003D15F4">
            <w:pPr>
              <w:jc w:val="left"/>
              <w:rPr>
                <w:sz w:val="20"/>
                <w:szCs w:val="20"/>
              </w:rPr>
            </w:pPr>
            <w:r w:rsidRPr="00C268A2">
              <w:rPr>
                <w:sz w:val="20"/>
                <w:szCs w:val="20"/>
              </w:rPr>
              <w:lastRenderedPageBreak/>
              <w:t>(6) perceptions about regional and national identities</w:t>
            </w:r>
          </w:p>
        </w:tc>
        <w:tc>
          <w:tcPr>
            <w:tcW w:w="4962" w:type="dxa"/>
          </w:tcPr>
          <w:p w14:paraId="149B8655" w14:textId="77777777" w:rsidR="00F9260A" w:rsidRDefault="00F9260A" w:rsidP="003D15F4">
            <w:pPr>
              <w:jc w:val="left"/>
              <w:rPr>
                <w:sz w:val="20"/>
                <w:szCs w:val="20"/>
              </w:rPr>
            </w:pPr>
            <w:r>
              <w:rPr>
                <w:sz w:val="20"/>
                <w:szCs w:val="20"/>
              </w:rPr>
              <w:t xml:space="preserve">Acknowledgement of the issue in policy (N=4) </w:t>
            </w:r>
          </w:p>
          <w:p w14:paraId="2D7D32A9" w14:textId="77777777" w:rsidR="00F9260A" w:rsidRPr="00C268A2" w:rsidRDefault="00F9260A" w:rsidP="003D15F4">
            <w:pPr>
              <w:jc w:val="left"/>
              <w:rPr>
                <w:sz w:val="20"/>
                <w:szCs w:val="20"/>
              </w:rPr>
            </w:pPr>
            <w:r w:rsidRPr="00C268A2">
              <w:rPr>
                <w:sz w:val="20"/>
                <w:szCs w:val="20"/>
              </w:rPr>
              <w:t>Perceptions about citizens</w:t>
            </w:r>
            <w:r>
              <w:rPr>
                <w:sz w:val="20"/>
                <w:szCs w:val="20"/>
              </w:rPr>
              <w:t xml:space="preserve"> (N=22) </w:t>
            </w:r>
          </w:p>
          <w:p w14:paraId="370D57AF" w14:textId="77777777" w:rsidR="00F9260A" w:rsidRPr="00C268A2" w:rsidRDefault="00F9260A" w:rsidP="003D15F4">
            <w:pPr>
              <w:jc w:val="left"/>
              <w:rPr>
                <w:sz w:val="20"/>
                <w:szCs w:val="20"/>
              </w:rPr>
            </w:pPr>
            <w:r w:rsidRPr="00C268A2">
              <w:rPr>
                <w:sz w:val="20"/>
                <w:szCs w:val="20"/>
              </w:rPr>
              <w:t>Media attention</w:t>
            </w:r>
            <w:r>
              <w:rPr>
                <w:sz w:val="20"/>
                <w:szCs w:val="20"/>
              </w:rPr>
              <w:t xml:space="preserve"> (N=19)</w:t>
            </w:r>
          </w:p>
          <w:p w14:paraId="15E9A9B2" w14:textId="77777777" w:rsidR="00F9260A" w:rsidRPr="00C268A2" w:rsidRDefault="00F9260A" w:rsidP="003D15F4">
            <w:pPr>
              <w:jc w:val="left"/>
            </w:pPr>
            <w:proofErr w:type="spellStart"/>
            <w:r w:rsidRPr="00C268A2">
              <w:rPr>
                <w:i/>
                <w:iCs/>
                <w:sz w:val="20"/>
                <w:szCs w:val="20"/>
              </w:rPr>
              <w:t>Wingewest</w:t>
            </w:r>
            <w:proofErr w:type="spellEnd"/>
            <w:r w:rsidRPr="00C268A2">
              <w:rPr>
                <w:sz w:val="20"/>
                <w:szCs w:val="20"/>
              </w:rPr>
              <w:t xml:space="preserve"> (colony)</w:t>
            </w:r>
            <w:r>
              <w:rPr>
                <w:sz w:val="20"/>
                <w:szCs w:val="20"/>
              </w:rPr>
              <w:t xml:space="preserve"> (N=46) </w:t>
            </w:r>
          </w:p>
        </w:tc>
      </w:tr>
      <w:tr w:rsidR="004250E7" w:rsidRPr="00C268A2" w14:paraId="383B70B5" w14:textId="77777777" w:rsidTr="003D15F4">
        <w:tc>
          <w:tcPr>
            <w:tcW w:w="3964" w:type="dxa"/>
          </w:tcPr>
          <w:p w14:paraId="3EAF54B4" w14:textId="637A233F" w:rsidR="004250E7" w:rsidRPr="00C268A2" w:rsidRDefault="004250E7" w:rsidP="004250E7">
            <w:pPr>
              <w:jc w:val="left"/>
              <w:rPr>
                <w:sz w:val="20"/>
                <w:szCs w:val="20"/>
              </w:rPr>
            </w:pPr>
            <w:r>
              <w:rPr>
                <w:sz w:val="20"/>
                <w:szCs w:val="20"/>
              </w:rPr>
              <w:t>(</w:t>
            </w:r>
            <w:r>
              <w:rPr>
                <w:sz w:val="20"/>
                <w:szCs w:val="20"/>
              </w:rPr>
              <w:t>7</w:t>
            </w:r>
            <w:r>
              <w:rPr>
                <w:sz w:val="20"/>
                <w:szCs w:val="20"/>
              </w:rPr>
              <w:t xml:space="preserve">) </w:t>
            </w:r>
            <w:r w:rsidRPr="00217ECB">
              <w:rPr>
                <w:sz w:val="20"/>
                <w:szCs w:val="20"/>
              </w:rPr>
              <w:t>activism and awareness</w:t>
            </w:r>
          </w:p>
        </w:tc>
        <w:tc>
          <w:tcPr>
            <w:tcW w:w="4962" w:type="dxa"/>
          </w:tcPr>
          <w:p w14:paraId="3F0FBC03" w14:textId="77777777" w:rsidR="004250E7" w:rsidRDefault="004250E7" w:rsidP="004250E7">
            <w:pPr>
              <w:jc w:val="left"/>
              <w:rPr>
                <w:sz w:val="20"/>
                <w:szCs w:val="20"/>
              </w:rPr>
            </w:pPr>
            <w:r>
              <w:rPr>
                <w:sz w:val="20"/>
                <w:szCs w:val="20"/>
              </w:rPr>
              <w:t>Activist activities (N=15)</w:t>
            </w:r>
          </w:p>
          <w:p w14:paraId="59AC9FF9" w14:textId="77777777" w:rsidR="004250E7" w:rsidRPr="003B141E" w:rsidRDefault="004250E7" w:rsidP="004250E7">
            <w:pPr>
              <w:jc w:val="left"/>
              <w:rPr>
                <w:sz w:val="20"/>
                <w:szCs w:val="20"/>
              </w:rPr>
            </w:pPr>
            <w:r w:rsidRPr="003B141E">
              <w:rPr>
                <w:sz w:val="20"/>
                <w:szCs w:val="20"/>
              </w:rPr>
              <w:t>Institutionalised recognition for activism (N=7)</w:t>
            </w:r>
          </w:p>
          <w:p w14:paraId="4E81E7FA" w14:textId="77777777" w:rsidR="004250E7" w:rsidRPr="003B141E" w:rsidRDefault="004250E7" w:rsidP="004250E7">
            <w:pPr>
              <w:jc w:val="left"/>
              <w:rPr>
                <w:sz w:val="20"/>
                <w:szCs w:val="20"/>
              </w:rPr>
            </w:pPr>
            <w:r w:rsidRPr="003B141E">
              <w:rPr>
                <w:sz w:val="20"/>
                <w:szCs w:val="20"/>
              </w:rPr>
              <w:t>No recognition for activism (N=4)</w:t>
            </w:r>
          </w:p>
          <w:p w14:paraId="68AD3776" w14:textId="77777777" w:rsidR="004250E7" w:rsidRPr="003B141E" w:rsidRDefault="004250E7" w:rsidP="004250E7">
            <w:pPr>
              <w:jc w:val="left"/>
              <w:rPr>
                <w:sz w:val="20"/>
                <w:szCs w:val="20"/>
              </w:rPr>
            </w:pPr>
            <w:r w:rsidRPr="003B141E">
              <w:rPr>
                <w:sz w:val="20"/>
                <w:szCs w:val="20"/>
              </w:rPr>
              <w:t>Who becomes active and why (N=12)</w:t>
            </w:r>
          </w:p>
          <w:p w14:paraId="58359B4F" w14:textId="77777777" w:rsidR="004250E7" w:rsidRPr="003B141E" w:rsidRDefault="004250E7" w:rsidP="004250E7">
            <w:pPr>
              <w:jc w:val="left"/>
              <w:rPr>
                <w:sz w:val="20"/>
                <w:szCs w:val="20"/>
              </w:rPr>
            </w:pPr>
            <w:r w:rsidRPr="003B141E">
              <w:rPr>
                <w:sz w:val="20"/>
                <w:szCs w:val="20"/>
              </w:rPr>
              <w:t>Quantity of awareness of the issue (N=8)</w:t>
            </w:r>
          </w:p>
          <w:p w14:paraId="1B93FFB1" w14:textId="77777777" w:rsidR="004250E7" w:rsidRPr="003B141E" w:rsidRDefault="004250E7" w:rsidP="004250E7">
            <w:pPr>
              <w:jc w:val="left"/>
              <w:rPr>
                <w:sz w:val="20"/>
                <w:szCs w:val="20"/>
              </w:rPr>
            </w:pPr>
            <w:r w:rsidRPr="003B141E">
              <w:rPr>
                <w:sz w:val="20"/>
                <w:szCs w:val="20"/>
              </w:rPr>
              <w:t>When and why awareness of the issue (N=19)</w:t>
            </w:r>
          </w:p>
          <w:p w14:paraId="17C4E28C" w14:textId="77777777" w:rsidR="004250E7" w:rsidRPr="003B141E" w:rsidRDefault="004250E7" w:rsidP="004250E7">
            <w:pPr>
              <w:jc w:val="left"/>
              <w:rPr>
                <w:sz w:val="20"/>
                <w:szCs w:val="20"/>
              </w:rPr>
            </w:pPr>
            <w:r w:rsidRPr="003B141E">
              <w:rPr>
                <w:sz w:val="20"/>
                <w:szCs w:val="20"/>
              </w:rPr>
              <w:t xml:space="preserve">Regional </w:t>
            </w:r>
            <w:proofErr w:type="spellStart"/>
            <w:r w:rsidRPr="003B141E">
              <w:rPr>
                <w:sz w:val="20"/>
                <w:szCs w:val="20"/>
              </w:rPr>
              <w:t>identity_Drenthe</w:t>
            </w:r>
            <w:proofErr w:type="spellEnd"/>
            <w:r w:rsidRPr="003B141E">
              <w:rPr>
                <w:sz w:val="20"/>
                <w:szCs w:val="20"/>
              </w:rPr>
              <w:t xml:space="preserve"> (N=11)</w:t>
            </w:r>
          </w:p>
          <w:p w14:paraId="67516278" w14:textId="7733E601" w:rsidR="004250E7" w:rsidRDefault="004250E7" w:rsidP="004250E7">
            <w:pPr>
              <w:jc w:val="left"/>
              <w:rPr>
                <w:sz w:val="20"/>
                <w:szCs w:val="20"/>
              </w:rPr>
            </w:pPr>
            <w:r w:rsidRPr="003B141E">
              <w:rPr>
                <w:sz w:val="20"/>
                <w:szCs w:val="20"/>
              </w:rPr>
              <w:t xml:space="preserve">Regional </w:t>
            </w:r>
            <w:proofErr w:type="spellStart"/>
            <w:r w:rsidRPr="003B141E">
              <w:rPr>
                <w:sz w:val="20"/>
                <w:szCs w:val="20"/>
              </w:rPr>
              <w:t>identity_Groningen</w:t>
            </w:r>
            <w:proofErr w:type="spellEnd"/>
            <w:r w:rsidRPr="003B141E">
              <w:rPr>
                <w:sz w:val="20"/>
                <w:szCs w:val="20"/>
              </w:rPr>
              <w:t xml:space="preserve"> (N=14)</w:t>
            </w:r>
          </w:p>
        </w:tc>
      </w:tr>
    </w:tbl>
    <w:p w14:paraId="1FD4B0FE" w14:textId="77777777" w:rsidR="00F9260A" w:rsidRPr="00C268A2" w:rsidRDefault="00F9260A" w:rsidP="00F9260A">
      <w:pPr>
        <w:spacing w:line="240" w:lineRule="auto"/>
        <w:rPr>
          <w:sz w:val="20"/>
          <w:szCs w:val="20"/>
        </w:rPr>
      </w:pPr>
    </w:p>
    <w:p w14:paraId="1378EA11" w14:textId="49844DFE" w:rsidR="00F9260A" w:rsidRDefault="002735C0" w:rsidP="002735C0">
      <w:pPr>
        <w:pStyle w:val="Kop2"/>
      </w:pPr>
      <w:r>
        <w:t xml:space="preserve">Relevant quotes </w:t>
      </w:r>
    </w:p>
    <w:p w14:paraId="55479A61" w14:textId="77777777" w:rsidR="002735C0" w:rsidRDefault="002735C0" w:rsidP="002735C0">
      <w:pPr>
        <w:pStyle w:val="Geenafstand"/>
        <w:rPr>
          <w:b/>
          <w:bCs/>
        </w:rPr>
      </w:pPr>
    </w:p>
    <w:p w14:paraId="67FB0D91" w14:textId="0CC519E0" w:rsidR="00462B83" w:rsidRDefault="00462B83" w:rsidP="002735C0">
      <w:pPr>
        <w:pStyle w:val="Geenafstand"/>
      </w:pPr>
      <w:r w:rsidRPr="00462B83">
        <w:rPr>
          <w:i/>
          <w:iCs/>
        </w:rPr>
        <w:t xml:space="preserve">“Specifically, the </w:t>
      </w:r>
      <w:proofErr w:type="spellStart"/>
      <w:r w:rsidRPr="00462B83">
        <w:rPr>
          <w:i/>
          <w:iCs/>
        </w:rPr>
        <w:t>omgevingstafels</w:t>
      </w:r>
      <w:proofErr w:type="spellEnd"/>
      <w:r w:rsidRPr="00462B83">
        <w:rPr>
          <w:i/>
          <w:iCs/>
        </w:rPr>
        <w:t xml:space="preserve"> and the participation of citizens, I feel like it is a bit late to do this, really. Groningen has been going on for multiple years.”</w:t>
      </w:r>
      <w:r w:rsidRPr="00462B83">
        <w:t xml:space="preserve"> – research institute</w:t>
      </w:r>
    </w:p>
    <w:p w14:paraId="21D73176" w14:textId="77777777" w:rsidR="00462B83" w:rsidRDefault="00462B83" w:rsidP="002735C0">
      <w:pPr>
        <w:pStyle w:val="Geenafstand"/>
      </w:pPr>
    </w:p>
    <w:p w14:paraId="793AD468" w14:textId="7EB2386F" w:rsidR="00462B83" w:rsidRDefault="00462B83" w:rsidP="002735C0">
      <w:pPr>
        <w:pStyle w:val="Geenafstand"/>
      </w:pPr>
      <w:r w:rsidRPr="00462B83">
        <w:rPr>
          <w:i/>
          <w:iCs/>
        </w:rPr>
        <w:t>“the way it is done right now where there is incidental compensation, I don’t think that is enough”</w:t>
      </w:r>
      <w:r w:rsidRPr="00462B83">
        <w:t xml:space="preserve"> – government institution</w:t>
      </w:r>
    </w:p>
    <w:p w14:paraId="458132C6" w14:textId="77777777" w:rsidR="00462B83" w:rsidRDefault="00462B83" w:rsidP="002735C0">
      <w:pPr>
        <w:pStyle w:val="Geenafstand"/>
      </w:pPr>
    </w:p>
    <w:p w14:paraId="4A8F1968" w14:textId="089F5DA2" w:rsidR="00462B83" w:rsidRDefault="00462B83" w:rsidP="002735C0">
      <w:pPr>
        <w:pStyle w:val="Geenafstand"/>
      </w:pPr>
      <w:r w:rsidRPr="00462B83">
        <w:rPr>
          <w:i/>
          <w:iCs/>
        </w:rPr>
        <w:t>“A municipality and province often have an opinion that often makes sense. But it is hard for them to justify that.”</w:t>
      </w:r>
      <w:r w:rsidRPr="00462B83">
        <w:t xml:space="preserve"> – government institution</w:t>
      </w:r>
    </w:p>
    <w:p w14:paraId="5885504D" w14:textId="77777777" w:rsidR="00462B83" w:rsidRDefault="00462B83" w:rsidP="002735C0">
      <w:pPr>
        <w:pStyle w:val="Geenafstand"/>
      </w:pPr>
    </w:p>
    <w:p w14:paraId="54210CD5" w14:textId="594F7696" w:rsidR="00E12382" w:rsidRDefault="00134A99" w:rsidP="002735C0">
      <w:pPr>
        <w:pStyle w:val="Geenafstand"/>
      </w:pPr>
      <w:r>
        <w:t>P</w:t>
      </w:r>
      <w:r w:rsidRPr="00134A99">
        <w:t>eople who engage in social action are “</w:t>
      </w:r>
      <w:r w:rsidRPr="00462B83">
        <w:rPr>
          <w:i/>
          <w:iCs/>
        </w:rPr>
        <w:t>the ones that are victims or perceive themselves as victims”</w:t>
      </w:r>
      <w:r>
        <w:t xml:space="preserve"> – Drenthe province </w:t>
      </w:r>
    </w:p>
    <w:p w14:paraId="69FE90C9" w14:textId="77777777" w:rsidR="00462B83" w:rsidRDefault="00462B83" w:rsidP="002735C0">
      <w:pPr>
        <w:pStyle w:val="Geenafstand"/>
      </w:pPr>
    </w:p>
    <w:p w14:paraId="78CAF7E9" w14:textId="4225E87B" w:rsidR="00462B83" w:rsidRDefault="00462B83" w:rsidP="002735C0">
      <w:pPr>
        <w:pStyle w:val="Geenafstand"/>
      </w:pPr>
      <w:r w:rsidRPr="00462B83">
        <w:rPr>
          <w:i/>
          <w:iCs/>
        </w:rPr>
        <w:t>“Then you see, on television, always again, like, those people in the North, they are a bunch of stupid farmers” –</w:t>
      </w:r>
      <w:r w:rsidRPr="00462B83">
        <w:t xml:space="preserve"> activist citizen</w:t>
      </w:r>
    </w:p>
    <w:p w14:paraId="6C000F15" w14:textId="77777777" w:rsidR="00462B83" w:rsidRDefault="00462B83" w:rsidP="002735C0">
      <w:pPr>
        <w:pStyle w:val="Geenafstand"/>
      </w:pPr>
    </w:p>
    <w:p w14:paraId="70775A9F" w14:textId="04A5720B" w:rsidR="00462B83" w:rsidRDefault="00462B83" w:rsidP="002735C0">
      <w:pPr>
        <w:pStyle w:val="Geenafstand"/>
      </w:pPr>
      <w:r w:rsidRPr="00462B83">
        <w:t>“</w:t>
      </w:r>
      <w:r w:rsidRPr="00462B83">
        <w:rPr>
          <w:i/>
          <w:iCs/>
        </w:rPr>
        <w:t xml:space="preserve">Yes, the </w:t>
      </w:r>
      <w:proofErr w:type="spellStart"/>
      <w:r w:rsidRPr="00462B83">
        <w:rPr>
          <w:i/>
          <w:iCs/>
        </w:rPr>
        <w:t>Groningers</w:t>
      </w:r>
      <w:proofErr w:type="spellEnd"/>
      <w:r w:rsidRPr="00462B83">
        <w:rPr>
          <w:i/>
          <w:iCs/>
        </w:rPr>
        <w:t xml:space="preserve"> let things happen. (…) I think they are used to doing things alone”</w:t>
      </w:r>
      <w:r w:rsidRPr="00462B83">
        <w:t xml:space="preserve"> – activist citizen</w:t>
      </w:r>
    </w:p>
    <w:p w14:paraId="6BD9A38B" w14:textId="77777777" w:rsidR="00134A99" w:rsidRDefault="00134A99" w:rsidP="00134A99">
      <w:pPr>
        <w:pStyle w:val="Geenafstand"/>
      </w:pPr>
    </w:p>
    <w:p w14:paraId="731CD2E3" w14:textId="0983C516" w:rsidR="00134A99" w:rsidRDefault="00134A99" w:rsidP="00134A99">
      <w:pPr>
        <w:pStyle w:val="Geenafstand"/>
      </w:pPr>
      <w:r>
        <w:t>“</w:t>
      </w:r>
      <w:r w:rsidRPr="00CE6913">
        <w:rPr>
          <w:i/>
          <w:iCs/>
        </w:rPr>
        <w:t xml:space="preserve">Yes, the </w:t>
      </w:r>
      <w:proofErr w:type="spellStart"/>
      <w:r w:rsidRPr="00CE6913">
        <w:rPr>
          <w:i/>
          <w:iCs/>
        </w:rPr>
        <w:t>Groningers</w:t>
      </w:r>
      <w:proofErr w:type="spellEnd"/>
      <w:r w:rsidRPr="00CE6913">
        <w:rPr>
          <w:i/>
          <w:iCs/>
        </w:rPr>
        <w:t xml:space="preserve"> let things happen. (…) I think they are used to doing things alone, and also, historically they have been more secluded and directed towards each other</w:t>
      </w:r>
      <w:r>
        <w:t xml:space="preserve">.” </w:t>
      </w:r>
      <w:r>
        <w:t xml:space="preserve">– activist citizen </w:t>
      </w:r>
    </w:p>
    <w:p w14:paraId="4A4A6137" w14:textId="77777777" w:rsidR="00134A99" w:rsidRDefault="00134A99" w:rsidP="00134A99">
      <w:pPr>
        <w:pStyle w:val="Geenafstand"/>
      </w:pPr>
    </w:p>
    <w:p w14:paraId="70A2B8F9" w14:textId="5B3F6FD7" w:rsidR="00134A99" w:rsidRDefault="00134A99" w:rsidP="002735C0">
      <w:pPr>
        <w:pStyle w:val="Geenafstand"/>
      </w:pPr>
      <w:r>
        <w:t xml:space="preserve"> “</w:t>
      </w:r>
      <w:r w:rsidRPr="00CE6913">
        <w:rPr>
          <w:i/>
          <w:iCs/>
        </w:rPr>
        <w:t>this would never</w:t>
      </w:r>
      <w:r>
        <w:rPr>
          <w:i/>
          <w:iCs/>
        </w:rPr>
        <w:t xml:space="preserve"> have</w:t>
      </w:r>
      <w:r w:rsidRPr="00CE6913">
        <w:rPr>
          <w:i/>
          <w:iCs/>
        </w:rPr>
        <w:t xml:space="preserve"> happened in Rotterdam</w:t>
      </w:r>
      <w:r>
        <w:t>”</w:t>
      </w:r>
      <w:r>
        <w:t xml:space="preserve"> – activist citizen</w:t>
      </w:r>
    </w:p>
    <w:p w14:paraId="072F6AE4" w14:textId="77777777" w:rsidR="00134A99" w:rsidRDefault="00134A99" w:rsidP="002735C0">
      <w:pPr>
        <w:pStyle w:val="Geenafstand"/>
      </w:pPr>
    </w:p>
    <w:p w14:paraId="2B44A55F" w14:textId="53E371DA" w:rsidR="00134A99" w:rsidRDefault="00134A99" w:rsidP="002735C0">
      <w:pPr>
        <w:pStyle w:val="Geenafstand"/>
      </w:pPr>
      <w:r>
        <w:t>“</w:t>
      </w:r>
      <w:r w:rsidRPr="006A59E2">
        <w:rPr>
          <w:i/>
          <w:iCs/>
        </w:rPr>
        <w:t>they hold a debate for a few hours and then another month passes</w:t>
      </w:r>
      <w:r>
        <w:t>”</w:t>
      </w:r>
      <w:r>
        <w:t xml:space="preserve"> – activist citizen </w:t>
      </w:r>
    </w:p>
    <w:p w14:paraId="44A4B590" w14:textId="77777777" w:rsidR="00134A99" w:rsidRDefault="00134A99" w:rsidP="002735C0">
      <w:pPr>
        <w:pStyle w:val="Geenafstand"/>
      </w:pPr>
    </w:p>
    <w:p w14:paraId="1CE45C74" w14:textId="29BB65C5" w:rsidR="00134A99" w:rsidRDefault="00134A99" w:rsidP="002735C0">
      <w:pPr>
        <w:pStyle w:val="Geenafstand"/>
      </w:pPr>
      <w:r>
        <w:rPr>
          <w:i/>
          <w:iCs/>
        </w:rPr>
        <w:t>“</w:t>
      </w:r>
      <w:r w:rsidRPr="007937AC">
        <w:rPr>
          <w:i/>
          <w:iCs/>
        </w:rPr>
        <w:t xml:space="preserve">It was of vital importance that we could state, scientifically, and prove, that gas storage has emotional and psychological consequences for the inhabitants. As a publication, they can </w:t>
      </w:r>
      <w:r>
        <w:rPr>
          <w:i/>
          <w:iCs/>
        </w:rPr>
        <w:t>consider it</w:t>
      </w:r>
      <w:r w:rsidRPr="007937AC">
        <w:rPr>
          <w:i/>
          <w:iCs/>
        </w:rPr>
        <w:t xml:space="preserve"> when reforming policies</w:t>
      </w:r>
      <w:r>
        <w:rPr>
          <w:i/>
          <w:iCs/>
        </w:rPr>
        <w:t>”</w:t>
      </w:r>
      <w:r>
        <w:t xml:space="preserve"> – research institute </w:t>
      </w:r>
    </w:p>
    <w:p w14:paraId="68524B48" w14:textId="77777777" w:rsidR="008216A1" w:rsidRDefault="008216A1" w:rsidP="002735C0">
      <w:pPr>
        <w:pStyle w:val="Geenafstand"/>
      </w:pPr>
    </w:p>
    <w:p w14:paraId="7B1365AC" w14:textId="186A9169" w:rsidR="008216A1" w:rsidRDefault="008216A1" w:rsidP="002735C0">
      <w:pPr>
        <w:pStyle w:val="Geenafstand"/>
      </w:pPr>
      <w:r>
        <w:t>“</w:t>
      </w:r>
      <w:r w:rsidRPr="002C69C9">
        <w:rPr>
          <w:i/>
          <w:iCs/>
        </w:rPr>
        <w:t>we should talk to each other more</w:t>
      </w:r>
      <w:r>
        <w:t>”</w:t>
      </w:r>
      <w:r>
        <w:t xml:space="preserve"> – activist citizen </w:t>
      </w:r>
    </w:p>
    <w:p w14:paraId="089A7628" w14:textId="77777777" w:rsidR="008216A1" w:rsidRDefault="008216A1" w:rsidP="002735C0">
      <w:pPr>
        <w:pStyle w:val="Geenafstand"/>
      </w:pPr>
    </w:p>
    <w:p w14:paraId="45FC928C" w14:textId="77777777" w:rsidR="008216A1" w:rsidRDefault="008216A1" w:rsidP="008216A1">
      <w:pPr>
        <w:pStyle w:val="Geenafstand"/>
      </w:pPr>
      <w:r>
        <w:t>“</w:t>
      </w:r>
      <w:r w:rsidRPr="002C69C9">
        <w:rPr>
          <w:i/>
          <w:iCs/>
        </w:rPr>
        <w:t>compensations need to be more generous</w:t>
      </w:r>
      <w:r>
        <w:t>”</w:t>
      </w:r>
      <w:r>
        <w:t xml:space="preserve"> </w:t>
      </w:r>
      <w:r>
        <w:t xml:space="preserve">– activist citizen </w:t>
      </w:r>
    </w:p>
    <w:p w14:paraId="199181C7" w14:textId="058EE8E4" w:rsidR="008216A1" w:rsidRDefault="008216A1" w:rsidP="002735C0">
      <w:pPr>
        <w:pStyle w:val="Geenafstand"/>
      </w:pPr>
    </w:p>
    <w:p w14:paraId="5BB2A41E" w14:textId="7EFF7116" w:rsidR="008216A1" w:rsidRDefault="008216A1" w:rsidP="002735C0">
      <w:pPr>
        <w:pStyle w:val="Geenafstand"/>
      </w:pPr>
      <w:r>
        <w:t>“</w:t>
      </w:r>
      <w:r w:rsidRPr="002C69C9">
        <w:rPr>
          <w:i/>
          <w:iCs/>
        </w:rPr>
        <w:t>we need to copy Norway’s approach to compensations</w:t>
      </w:r>
      <w:r>
        <w:t>”</w:t>
      </w:r>
      <w:r w:rsidRPr="008216A1">
        <w:t xml:space="preserve"> </w:t>
      </w:r>
      <w:r>
        <w:t>– activist citizen</w:t>
      </w:r>
    </w:p>
    <w:p w14:paraId="44D97DEE" w14:textId="77777777" w:rsidR="008216A1" w:rsidRDefault="008216A1" w:rsidP="002735C0">
      <w:pPr>
        <w:pStyle w:val="Geenafstand"/>
      </w:pPr>
    </w:p>
    <w:p w14:paraId="420708AC" w14:textId="07ABC562" w:rsidR="008216A1" w:rsidRDefault="008216A1" w:rsidP="002735C0">
      <w:pPr>
        <w:pStyle w:val="Geenafstand"/>
      </w:pPr>
      <w:r>
        <w:t>“</w:t>
      </w:r>
      <w:r w:rsidRPr="002C69C9">
        <w:rPr>
          <w:i/>
          <w:iCs/>
        </w:rPr>
        <w:t>we are entitled to some of the profits</w:t>
      </w:r>
      <w:r>
        <w:t>”</w:t>
      </w:r>
      <w:r w:rsidRPr="008216A1">
        <w:t xml:space="preserve"> </w:t>
      </w:r>
      <w:r>
        <w:t>– activist citizen</w:t>
      </w:r>
    </w:p>
    <w:p w14:paraId="3DC19FC4" w14:textId="77777777" w:rsidR="008216A1" w:rsidRDefault="008216A1" w:rsidP="002735C0">
      <w:pPr>
        <w:pStyle w:val="Geenafstand"/>
      </w:pPr>
    </w:p>
    <w:p w14:paraId="4BC30082" w14:textId="411E40CA" w:rsidR="008216A1" w:rsidRDefault="008216A1" w:rsidP="002735C0">
      <w:pPr>
        <w:pStyle w:val="Geenafstand"/>
      </w:pPr>
      <w:r>
        <w:t>“</w:t>
      </w:r>
      <w:r w:rsidRPr="002C69C9">
        <w:rPr>
          <w:i/>
          <w:iCs/>
        </w:rPr>
        <w:t>of course, compensation is not appropriate when there is no causation</w:t>
      </w:r>
      <w:r>
        <w:t>”</w:t>
      </w:r>
      <w:r>
        <w:t xml:space="preserve"> – activist citizen</w:t>
      </w:r>
    </w:p>
    <w:p w14:paraId="182E6A4D" w14:textId="77777777" w:rsidR="008216A1" w:rsidRDefault="008216A1" w:rsidP="002735C0">
      <w:pPr>
        <w:pStyle w:val="Geenafstand"/>
      </w:pPr>
    </w:p>
    <w:p w14:paraId="656DB0C3" w14:textId="2031DA6D" w:rsidR="008216A1" w:rsidRDefault="008216A1" w:rsidP="002735C0">
      <w:pPr>
        <w:pStyle w:val="Geenafstand"/>
      </w:pPr>
      <w:r>
        <w:rPr>
          <w:i/>
          <w:iCs/>
        </w:rPr>
        <w:t>“</w:t>
      </w:r>
      <w:r w:rsidRPr="008216A1">
        <w:rPr>
          <w:i/>
          <w:iCs/>
        </w:rPr>
        <w:t>What bothers people is not that they have damage: the problem is that they face a huge administrative and legal wall. It’s a very long trajectory, especially when it is combined with the feeling – and I am afraid that that feeling is justified in many cases – that they are not being taken seriously, or that there are people on the other side that try their best to keep the compensation as low as possible or to dismiss it altogether in other ways. That feeling causes great misery, depression, or a significant decrease in quality of life. I think that is the main problem in areas affected by earthquakes</w:t>
      </w:r>
      <w:r w:rsidRPr="008216A1">
        <w:t>.</w:t>
      </w:r>
      <w:r>
        <w:t>”</w:t>
      </w:r>
      <w:r w:rsidRPr="008216A1">
        <w:t xml:space="preserve"> – Groningen Province</w:t>
      </w:r>
    </w:p>
    <w:p w14:paraId="0401164F" w14:textId="77777777" w:rsidR="008216A1" w:rsidRDefault="008216A1" w:rsidP="002735C0">
      <w:pPr>
        <w:pStyle w:val="Geenafstand"/>
      </w:pPr>
    </w:p>
    <w:p w14:paraId="70C08F79" w14:textId="4278CD98" w:rsidR="008216A1" w:rsidRDefault="008216A1" w:rsidP="002735C0">
      <w:pPr>
        <w:pStyle w:val="Geenafstand"/>
      </w:pPr>
      <w:r>
        <w:t>“</w:t>
      </w:r>
      <w:r w:rsidRPr="0047175C">
        <w:rPr>
          <w:i/>
          <w:iCs/>
        </w:rPr>
        <w:t>You have new knowledge, and it shows something different. In that case, the law says, you must correct this, so you cannot allocate compensations here.</w:t>
      </w:r>
      <w:r>
        <w:rPr>
          <w:i/>
          <w:iCs/>
        </w:rPr>
        <w:t>”</w:t>
      </w:r>
      <w:r>
        <w:rPr>
          <w:i/>
          <w:iCs/>
        </w:rPr>
        <w:t xml:space="preserve"> </w:t>
      </w:r>
      <w:r>
        <w:t>–</w:t>
      </w:r>
      <w:r w:rsidRPr="008216A1">
        <w:t xml:space="preserve"> IMG</w:t>
      </w:r>
    </w:p>
    <w:p w14:paraId="4DFC1B98" w14:textId="77777777" w:rsidR="008216A1" w:rsidRDefault="008216A1" w:rsidP="002735C0">
      <w:pPr>
        <w:pStyle w:val="Geenafstand"/>
      </w:pPr>
    </w:p>
    <w:p w14:paraId="12C27284" w14:textId="641BF47F" w:rsidR="008216A1" w:rsidRDefault="008216A1" w:rsidP="002735C0">
      <w:pPr>
        <w:pStyle w:val="Geenafstand"/>
      </w:pPr>
      <w:r>
        <w:t>“</w:t>
      </w:r>
      <w:r w:rsidRPr="0047175C">
        <w:rPr>
          <w:i/>
          <w:iCs/>
        </w:rPr>
        <w:t>the rules of the game have been changed during the game</w:t>
      </w:r>
      <w:r>
        <w:rPr>
          <w:i/>
          <w:iCs/>
        </w:rPr>
        <w:t>”</w:t>
      </w:r>
      <w:r>
        <w:rPr>
          <w:i/>
          <w:iCs/>
        </w:rPr>
        <w:softHyphen/>
      </w:r>
      <w:r w:rsidRPr="008216A1">
        <w:t xml:space="preserve"> – activist citizen </w:t>
      </w:r>
    </w:p>
    <w:p w14:paraId="0EB2E22F" w14:textId="77777777" w:rsidR="00375C24" w:rsidRDefault="00375C24" w:rsidP="002735C0">
      <w:pPr>
        <w:pStyle w:val="Geenafstand"/>
      </w:pPr>
    </w:p>
    <w:p w14:paraId="1964E42C" w14:textId="66742119" w:rsidR="00375C24" w:rsidRDefault="00375C24" w:rsidP="002735C0">
      <w:pPr>
        <w:pStyle w:val="Geenafstand"/>
      </w:pPr>
      <w:r>
        <w:rPr>
          <w:i/>
          <w:iCs/>
        </w:rPr>
        <w:t>“</w:t>
      </w:r>
      <w:r w:rsidRPr="0047175C">
        <w:rPr>
          <w:i/>
          <w:iCs/>
        </w:rPr>
        <w:t>Promises were made in 2018 and they were simply reversed in 2021. […] Yes, that does not feel fair</w:t>
      </w:r>
      <w:r w:rsidRPr="0047175C">
        <w:t>.</w:t>
      </w:r>
      <w:r>
        <w:t>”</w:t>
      </w:r>
      <w:r w:rsidRPr="00375C24">
        <w:t xml:space="preserve"> </w:t>
      </w:r>
      <w:r w:rsidRPr="008216A1">
        <w:t>– activist citizen</w:t>
      </w:r>
    </w:p>
    <w:p w14:paraId="3072CBC1" w14:textId="77777777" w:rsidR="00375C24" w:rsidRDefault="00375C24" w:rsidP="002735C0">
      <w:pPr>
        <w:pStyle w:val="Geenafstand"/>
      </w:pPr>
    </w:p>
    <w:p w14:paraId="6BB91504" w14:textId="3238C9BA" w:rsidR="00375C24" w:rsidRDefault="00375C24" w:rsidP="002735C0">
      <w:pPr>
        <w:pStyle w:val="Geenafstand"/>
      </w:pPr>
      <w:r>
        <w:t>“</w:t>
      </w:r>
      <w:r w:rsidRPr="0047175C">
        <w:rPr>
          <w:i/>
          <w:iCs/>
        </w:rPr>
        <w:t xml:space="preserve">People are living in the same street, practically neighbours, where one gets thousands of euros in compensation and someone who happens to file a claim recently </w:t>
      </w:r>
      <w:r w:rsidRPr="0047175C">
        <w:t xml:space="preserve">[e.g., after the contours have changed] </w:t>
      </w:r>
      <w:r w:rsidRPr="0047175C">
        <w:rPr>
          <w:i/>
          <w:iCs/>
        </w:rPr>
        <w:t>gets nothing. But has the same damage to his house</w:t>
      </w:r>
      <w:r w:rsidRPr="0047175C">
        <w:t>.</w:t>
      </w:r>
      <w:r>
        <w:t>”</w:t>
      </w:r>
      <w:r>
        <w:t xml:space="preserve"> – Noordenveld municipality</w:t>
      </w:r>
    </w:p>
    <w:p w14:paraId="532278CD" w14:textId="77777777" w:rsidR="00375C24" w:rsidRDefault="00375C24" w:rsidP="002735C0">
      <w:pPr>
        <w:pStyle w:val="Geenafstand"/>
      </w:pPr>
    </w:p>
    <w:p w14:paraId="365761A9" w14:textId="176FA2B8" w:rsidR="00375C24" w:rsidRDefault="00375C24" w:rsidP="002735C0">
      <w:pPr>
        <w:pStyle w:val="Geenafstand"/>
      </w:pPr>
      <w:r>
        <w:t>“</w:t>
      </w:r>
      <w:r w:rsidRPr="0047175C">
        <w:rPr>
          <w:i/>
          <w:iCs/>
        </w:rPr>
        <w:t>hurts more than the actual fractures</w:t>
      </w:r>
      <w:r>
        <w:rPr>
          <w:i/>
          <w:iCs/>
        </w:rPr>
        <w:t>”</w:t>
      </w:r>
      <w:r>
        <w:rPr>
          <w:i/>
          <w:iCs/>
        </w:rPr>
        <w:t xml:space="preserve"> </w:t>
      </w:r>
      <w:r>
        <w:t>– activist citizen</w:t>
      </w:r>
    </w:p>
    <w:p w14:paraId="26BA0949" w14:textId="77777777" w:rsidR="00375C24" w:rsidRDefault="00375C24" w:rsidP="002735C0">
      <w:pPr>
        <w:pStyle w:val="Geenafstand"/>
      </w:pPr>
    </w:p>
    <w:p w14:paraId="6E777BDF" w14:textId="1D28766D" w:rsidR="00375C24" w:rsidRDefault="002D287A" w:rsidP="002735C0">
      <w:pPr>
        <w:pStyle w:val="Geenafstand"/>
      </w:pPr>
      <w:r>
        <w:t>“</w:t>
      </w:r>
      <w:r w:rsidRPr="0047175C">
        <w:rPr>
          <w:i/>
          <w:iCs/>
        </w:rPr>
        <w:t>It is completely unacceptable that a government victimises citizens and then that same government hires lawyers against all these victims to prove them wrong</w:t>
      </w:r>
      <w:r w:rsidRPr="0047175C">
        <w:t>.</w:t>
      </w:r>
      <w:r>
        <w:t>”</w:t>
      </w:r>
      <w:r>
        <w:t xml:space="preserve"> </w:t>
      </w:r>
      <w:r>
        <w:t>– activist citizen</w:t>
      </w:r>
    </w:p>
    <w:p w14:paraId="4CC62F4E" w14:textId="77777777" w:rsidR="002D287A" w:rsidRDefault="002D287A" w:rsidP="002735C0">
      <w:pPr>
        <w:pStyle w:val="Geenafstand"/>
      </w:pPr>
    </w:p>
    <w:p w14:paraId="703A6688" w14:textId="1520A4DF" w:rsidR="002D287A" w:rsidRDefault="002D287A" w:rsidP="002D287A">
      <w:pPr>
        <w:pStyle w:val="Geenafstand"/>
      </w:pPr>
      <w:r>
        <w:t>“</w:t>
      </w:r>
      <w:r w:rsidRPr="0047175C">
        <w:rPr>
          <w:i/>
          <w:iCs/>
        </w:rPr>
        <w:t>they just created a pot of money</w:t>
      </w:r>
      <w:r>
        <w:t>”</w:t>
      </w:r>
      <w:r w:rsidRPr="002D287A">
        <w:t xml:space="preserve"> </w:t>
      </w:r>
      <w:r>
        <w:t>– activist citizen</w:t>
      </w:r>
    </w:p>
    <w:p w14:paraId="1E5D6F54" w14:textId="77777777" w:rsidR="002D287A" w:rsidRDefault="002D287A" w:rsidP="002735C0">
      <w:pPr>
        <w:pStyle w:val="Geenafstand"/>
      </w:pPr>
    </w:p>
    <w:p w14:paraId="189E5F89" w14:textId="063E0A5F" w:rsidR="002D287A" w:rsidRDefault="002D287A" w:rsidP="002D287A">
      <w:pPr>
        <w:pStyle w:val="Geenafstand"/>
      </w:pPr>
      <w:r>
        <w:t>“</w:t>
      </w:r>
      <w:r w:rsidRPr="0047175C">
        <w:rPr>
          <w:i/>
          <w:iCs/>
        </w:rPr>
        <w:t>the citizens immediately get compensation</w:t>
      </w:r>
      <w:r>
        <w:t>”</w:t>
      </w:r>
      <w:r w:rsidRPr="002D287A">
        <w:t xml:space="preserve"> </w:t>
      </w:r>
      <w:r>
        <w:t>– activist citizen</w:t>
      </w:r>
    </w:p>
    <w:p w14:paraId="3E94325E" w14:textId="0EC3BD33" w:rsidR="002D287A" w:rsidRDefault="002D287A" w:rsidP="002735C0">
      <w:pPr>
        <w:pStyle w:val="Geenafstand"/>
      </w:pPr>
    </w:p>
    <w:p w14:paraId="2083B0A4" w14:textId="1C449DA9" w:rsidR="002D287A" w:rsidRDefault="002D287A" w:rsidP="002735C0">
      <w:pPr>
        <w:pStyle w:val="Geenafstand"/>
      </w:pPr>
      <w:r>
        <w:t>“</w:t>
      </w:r>
      <w:r w:rsidRPr="0047175C">
        <w:rPr>
          <w:i/>
          <w:iCs/>
        </w:rPr>
        <w:t xml:space="preserve">We say it all the time, it [Groningen] is a big hole, bulldozers in front of it, everything that is Groningen, cover it in the sand. Make it a theme park with nuclear power plants. They put the well-being of </w:t>
      </w:r>
      <w:proofErr w:type="spellStart"/>
      <w:r w:rsidRPr="0047175C">
        <w:rPr>
          <w:i/>
          <w:iCs/>
        </w:rPr>
        <w:t>Groningers</w:t>
      </w:r>
      <w:proofErr w:type="spellEnd"/>
      <w:r w:rsidRPr="0047175C">
        <w:rPr>
          <w:i/>
          <w:iCs/>
        </w:rPr>
        <w:t xml:space="preserve"> aside</w:t>
      </w:r>
      <w:r w:rsidRPr="0047175C">
        <w:t>.</w:t>
      </w:r>
      <w:r>
        <w:t>”</w:t>
      </w:r>
      <w:r>
        <w:t xml:space="preserve"> </w:t>
      </w:r>
      <w:r w:rsidRPr="008216A1">
        <w:t>– activist citizen</w:t>
      </w:r>
    </w:p>
    <w:p w14:paraId="27D98564" w14:textId="77777777" w:rsidR="002D287A" w:rsidRDefault="002D287A" w:rsidP="002735C0">
      <w:pPr>
        <w:pStyle w:val="Geenafstand"/>
      </w:pPr>
    </w:p>
    <w:p w14:paraId="2F3C8D55" w14:textId="641F420D" w:rsidR="002D287A" w:rsidRDefault="002D287A" w:rsidP="002735C0">
      <w:pPr>
        <w:pStyle w:val="Geenafstand"/>
      </w:pPr>
      <w:r>
        <w:rPr>
          <w:i/>
          <w:iCs/>
        </w:rPr>
        <w:t>“</w:t>
      </w:r>
      <w:r w:rsidRPr="0047175C">
        <w:rPr>
          <w:i/>
          <w:iCs/>
        </w:rPr>
        <w:t>(…) we see how the burdens come down. The whole operation is profitable. Perhaps there should be some general compensation from the state. (…) So, it’s mainly, the way it is done right now where there is incidental compensation, I don’t think that is enough</w:t>
      </w:r>
      <w:r w:rsidRPr="0047175C">
        <w:t>.</w:t>
      </w:r>
      <w:r>
        <w:t>”</w:t>
      </w:r>
      <w:r w:rsidRPr="002D287A">
        <w:t xml:space="preserve"> </w:t>
      </w:r>
      <w:r w:rsidRPr="008216A1">
        <w:t xml:space="preserve">– </w:t>
      </w:r>
      <w:r>
        <w:t>EZK</w:t>
      </w:r>
    </w:p>
    <w:p w14:paraId="11E0FF09" w14:textId="77777777" w:rsidR="002D287A" w:rsidRDefault="002D287A" w:rsidP="002735C0">
      <w:pPr>
        <w:pStyle w:val="Geenafstand"/>
      </w:pPr>
    </w:p>
    <w:p w14:paraId="067FBA2E" w14:textId="3CE8371D" w:rsidR="003C0D52" w:rsidRDefault="003C0D52" w:rsidP="002735C0">
      <w:pPr>
        <w:pStyle w:val="Geenafstand"/>
      </w:pPr>
      <w:r w:rsidRPr="0047175C">
        <w:t xml:space="preserve">: </w:t>
      </w:r>
      <w:r>
        <w:t>“</w:t>
      </w:r>
      <w:r w:rsidRPr="0047175C">
        <w:rPr>
          <w:i/>
          <w:iCs/>
        </w:rPr>
        <w:t xml:space="preserve">(…) the surroundings of the gas storage have become a park. (…) And people were worried, because if it were to close, who is going to pay that? Who is going to maintain the bicycle </w:t>
      </w:r>
      <w:r w:rsidRPr="0047175C">
        <w:rPr>
          <w:i/>
          <w:iCs/>
        </w:rPr>
        <w:lastRenderedPageBreak/>
        <w:t>paths? Who will take care of the park? That was their main question, the thing that bothered people because there was no solution.</w:t>
      </w:r>
      <w:r>
        <w:rPr>
          <w:i/>
          <w:iCs/>
        </w:rPr>
        <w:t>”</w:t>
      </w:r>
      <w:r>
        <w:rPr>
          <w:i/>
          <w:iCs/>
        </w:rPr>
        <w:t xml:space="preserve"> </w:t>
      </w:r>
      <w:r w:rsidRPr="008216A1">
        <w:t xml:space="preserve">– </w:t>
      </w:r>
      <w:r>
        <w:t>institutional participant</w:t>
      </w:r>
    </w:p>
    <w:p w14:paraId="4A35E7BA" w14:textId="77777777" w:rsidR="003C0D52" w:rsidRDefault="003C0D52" w:rsidP="002735C0">
      <w:pPr>
        <w:pStyle w:val="Geenafstand"/>
      </w:pPr>
    </w:p>
    <w:p w14:paraId="5605BC74" w14:textId="7EE2DB55" w:rsidR="00A27ABC" w:rsidRDefault="00A27ABC" w:rsidP="00A27ABC">
      <w:pPr>
        <w:pStyle w:val="Geenafstand"/>
      </w:pPr>
      <w:r w:rsidRPr="0047175C">
        <w:rPr>
          <w:i/>
          <w:iCs/>
        </w:rPr>
        <w:t xml:space="preserve">It’s not because we want the money that they can just do anything. It’s a huge insult to the </w:t>
      </w:r>
      <w:proofErr w:type="spellStart"/>
      <w:r w:rsidRPr="0047175C">
        <w:rPr>
          <w:i/>
          <w:iCs/>
        </w:rPr>
        <w:t>Groningers</w:t>
      </w:r>
      <w:proofErr w:type="spellEnd"/>
      <w:r>
        <w:rPr>
          <w:i/>
          <w:iCs/>
        </w:rPr>
        <w:t>”</w:t>
      </w:r>
      <w:r w:rsidRPr="0047175C">
        <w:t>).</w:t>
      </w:r>
      <w:r w:rsidRPr="00A27ABC">
        <w:t xml:space="preserve"> </w:t>
      </w:r>
      <w:r w:rsidRPr="008216A1">
        <w:t>– activist citizen</w:t>
      </w:r>
    </w:p>
    <w:p w14:paraId="6E1E3799" w14:textId="351B99AA" w:rsidR="003C0D52" w:rsidRDefault="003C0D52" w:rsidP="002735C0">
      <w:pPr>
        <w:pStyle w:val="Geenafstand"/>
      </w:pPr>
    </w:p>
    <w:p w14:paraId="30ADBA92" w14:textId="2BB05363" w:rsidR="00A27ABC" w:rsidRDefault="00A27ABC" w:rsidP="002735C0">
      <w:pPr>
        <w:pStyle w:val="Geenafstand"/>
      </w:pPr>
      <w:r>
        <w:t>“</w:t>
      </w:r>
      <w:r w:rsidRPr="0047175C">
        <w:rPr>
          <w:i/>
          <w:iCs/>
        </w:rPr>
        <w:t>a couple of stupid farmers</w:t>
      </w:r>
      <w:r>
        <w:t>”</w:t>
      </w:r>
      <w:r w:rsidRPr="00A27ABC">
        <w:t xml:space="preserve"> </w:t>
      </w:r>
      <w:r w:rsidRPr="008216A1">
        <w:t>– activist citizen</w:t>
      </w:r>
    </w:p>
    <w:p w14:paraId="73F2DC49" w14:textId="77777777" w:rsidR="00A27ABC" w:rsidRDefault="00A27ABC" w:rsidP="002735C0">
      <w:pPr>
        <w:pStyle w:val="Geenafstand"/>
      </w:pPr>
    </w:p>
    <w:p w14:paraId="0AD8BD99" w14:textId="4A4E821F" w:rsidR="00A27ABC" w:rsidRDefault="00A27ABC" w:rsidP="00A27ABC">
      <w:pPr>
        <w:pStyle w:val="Geenafstand"/>
      </w:pPr>
      <w:r>
        <w:t>“</w:t>
      </w:r>
      <w:r w:rsidRPr="0047175C">
        <w:rPr>
          <w:i/>
          <w:iCs/>
        </w:rPr>
        <w:t xml:space="preserve">We had an information day, and one of the NAM said, well little madam </w:t>
      </w:r>
      <w:r w:rsidRPr="0047175C">
        <w:t>[</w:t>
      </w:r>
      <w:proofErr w:type="spellStart"/>
      <w:r w:rsidRPr="0047175C">
        <w:t>mevrouwtje</w:t>
      </w:r>
      <w:proofErr w:type="spellEnd"/>
      <w:r w:rsidRPr="0047175C">
        <w:t>]</w:t>
      </w:r>
      <w:r w:rsidRPr="0047175C">
        <w:rPr>
          <w:i/>
          <w:iCs/>
        </w:rPr>
        <w:t>, you have to see it as a corn starch porridge that comes and goes. That</w:t>
      </w:r>
      <w:r>
        <w:rPr>
          <w:i/>
          <w:iCs/>
        </w:rPr>
        <w:t>’</w:t>
      </w:r>
      <w:r w:rsidRPr="0047175C">
        <w:rPr>
          <w:i/>
          <w:iCs/>
        </w:rPr>
        <w:t>s how they look at us. (…) Those people don</w:t>
      </w:r>
      <w:r>
        <w:rPr>
          <w:i/>
          <w:iCs/>
        </w:rPr>
        <w:t>’</w:t>
      </w:r>
      <w:r w:rsidRPr="0047175C">
        <w:rPr>
          <w:i/>
          <w:iCs/>
        </w:rPr>
        <w:t>t know anything so we can just tell them anything</w:t>
      </w:r>
      <w:r w:rsidRPr="0047175C">
        <w:t>.</w:t>
      </w:r>
      <w:r>
        <w:t>”</w:t>
      </w:r>
      <w:r w:rsidRPr="00A27ABC">
        <w:t xml:space="preserve"> </w:t>
      </w:r>
      <w:r w:rsidRPr="008216A1">
        <w:t>– activist citizen</w:t>
      </w:r>
    </w:p>
    <w:p w14:paraId="7AAC75EA" w14:textId="37EE415E" w:rsidR="00A27ABC" w:rsidRDefault="00A27ABC" w:rsidP="002735C0">
      <w:pPr>
        <w:pStyle w:val="Geenafstand"/>
      </w:pPr>
    </w:p>
    <w:p w14:paraId="5A293724" w14:textId="7841F676" w:rsidR="00A27ABC" w:rsidRPr="00375C24" w:rsidRDefault="00A27ABC" w:rsidP="002735C0">
      <w:pPr>
        <w:pStyle w:val="Geenafstand"/>
      </w:pPr>
      <w:r>
        <w:t>“</w:t>
      </w:r>
      <w:r w:rsidRPr="0047175C">
        <w:rPr>
          <w:i/>
          <w:iCs/>
        </w:rPr>
        <w:t xml:space="preserve">My dream is (…) that I get to reject something once. (…) </w:t>
      </w:r>
      <w:r w:rsidRPr="004368AF">
        <w:rPr>
          <w:i/>
          <w:iCs/>
        </w:rPr>
        <w:t>For the credibility of governance. (...)</w:t>
      </w:r>
      <w:r w:rsidRPr="0047175C">
        <w:rPr>
          <w:i/>
          <w:iCs/>
        </w:rPr>
        <w:t xml:space="preserve"> Yes, if it complies with all the legal demands then they [energy companies] get permission. (…) I just have a legal framework that says that, if it can be done safely and responsibly, then it is permissible.</w:t>
      </w:r>
      <w:r>
        <w:rPr>
          <w:i/>
          <w:iCs/>
        </w:rPr>
        <w:t>”</w:t>
      </w:r>
      <w:r w:rsidRPr="00A27ABC">
        <w:t xml:space="preserve"> </w:t>
      </w:r>
      <w:r w:rsidRPr="008216A1">
        <w:t xml:space="preserve">– </w:t>
      </w:r>
      <w:r>
        <w:t xml:space="preserve">EZK </w:t>
      </w:r>
    </w:p>
    <w:sectPr w:rsidR="00A27ABC" w:rsidRPr="00375C2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AA3C1E"/>
    <w:multiLevelType w:val="hybridMultilevel"/>
    <w:tmpl w:val="260E5F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61A2E6E"/>
    <w:multiLevelType w:val="hybridMultilevel"/>
    <w:tmpl w:val="20861672"/>
    <w:lvl w:ilvl="0" w:tplc="1BBECD46">
      <w:start w:val="1"/>
      <w:numFmt w:val="bullet"/>
      <w:lvlText w:val=""/>
      <w:lvlJc w:val="left"/>
      <w:pPr>
        <w:ind w:left="720" w:hanging="360"/>
      </w:pPr>
      <w:rPr>
        <w:rFonts w:ascii="Symbol" w:hAnsi="Symbol" w:hint="default"/>
      </w:rPr>
    </w:lvl>
    <w:lvl w:ilvl="1" w:tplc="B42CA562">
      <w:start w:val="1"/>
      <w:numFmt w:val="bullet"/>
      <w:lvlText w:val="o"/>
      <w:lvlJc w:val="left"/>
      <w:pPr>
        <w:ind w:left="1440" w:hanging="360"/>
      </w:pPr>
      <w:rPr>
        <w:rFonts w:ascii="Courier New" w:hAnsi="Courier New" w:hint="default"/>
      </w:rPr>
    </w:lvl>
    <w:lvl w:ilvl="2" w:tplc="1CC884C2">
      <w:start w:val="1"/>
      <w:numFmt w:val="bullet"/>
      <w:lvlText w:val=""/>
      <w:lvlJc w:val="left"/>
      <w:pPr>
        <w:ind w:left="2160" w:hanging="360"/>
      </w:pPr>
      <w:rPr>
        <w:rFonts w:ascii="Wingdings" w:hAnsi="Wingdings" w:hint="default"/>
      </w:rPr>
    </w:lvl>
    <w:lvl w:ilvl="3" w:tplc="7EF026A0">
      <w:start w:val="1"/>
      <w:numFmt w:val="bullet"/>
      <w:lvlText w:val=""/>
      <w:lvlJc w:val="left"/>
      <w:pPr>
        <w:ind w:left="2880" w:hanging="360"/>
      </w:pPr>
      <w:rPr>
        <w:rFonts w:ascii="Symbol" w:hAnsi="Symbol" w:hint="default"/>
      </w:rPr>
    </w:lvl>
    <w:lvl w:ilvl="4" w:tplc="4950EAAC">
      <w:start w:val="1"/>
      <w:numFmt w:val="bullet"/>
      <w:lvlText w:val="o"/>
      <w:lvlJc w:val="left"/>
      <w:pPr>
        <w:ind w:left="3600" w:hanging="360"/>
      </w:pPr>
      <w:rPr>
        <w:rFonts w:ascii="Courier New" w:hAnsi="Courier New" w:hint="default"/>
      </w:rPr>
    </w:lvl>
    <w:lvl w:ilvl="5" w:tplc="897CD760">
      <w:start w:val="1"/>
      <w:numFmt w:val="bullet"/>
      <w:lvlText w:val=""/>
      <w:lvlJc w:val="left"/>
      <w:pPr>
        <w:ind w:left="4320" w:hanging="360"/>
      </w:pPr>
      <w:rPr>
        <w:rFonts w:ascii="Wingdings" w:hAnsi="Wingdings" w:hint="default"/>
      </w:rPr>
    </w:lvl>
    <w:lvl w:ilvl="6" w:tplc="0D62AE38">
      <w:start w:val="1"/>
      <w:numFmt w:val="bullet"/>
      <w:lvlText w:val=""/>
      <w:lvlJc w:val="left"/>
      <w:pPr>
        <w:ind w:left="5040" w:hanging="360"/>
      </w:pPr>
      <w:rPr>
        <w:rFonts w:ascii="Symbol" w:hAnsi="Symbol" w:hint="default"/>
      </w:rPr>
    </w:lvl>
    <w:lvl w:ilvl="7" w:tplc="24C0541A">
      <w:start w:val="1"/>
      <w:numFmt w:val="bullet"/>
      <w:lvlText w:val="o"/>
      <w:lvlJc w:val="left"/>
      <w:pPr>
        <w:ind w:left="5760" w:hanging="360"/>
      </w:pPr>
      <w:rPr>
        <w:rFonts w:ascii="Courier New" w:hAnsi="Courier New" w:hint="default"/>
      </w:rPr>
    </w:lvl>
    <w:lvl w:ilvl="8" w:tplc="C4E88C88">
      <w:start w:val="1"/>
      <w:numFmt w:val="bullet"/>
      <w:lvlText w:val=""/>
      <w:lvlJc w:val="left"/>
      <w:pPr>
        <w:ind w:left="6480" w:hanging="360"/>
      </w:pPr>
      <w:rPr>
        <w:rFonts w:ascii="Wingdings" w:hAnsi="Wingdings" w:hint="default"/>
      </w:rPr>
    </w:lvl>
  </w:abstractNum>
  <w:abstractNum w:abstractNumId="2" w15:restartNumberingAfterBreak="0">
    <w:nsid w:val="52EAB37A"/>
    <w:multiLevelType w:val="hybridMultilevel"/>
    <w:tmpl w:val="CC4E55DA"/>
    <w:lvl w:ilvl="0" w:tplc="C194DC36">
      <w:start w:val="1"/>
      <w:numFmt w:val="bullet"/>
      <w:lvlText w:val=""/>
      <w:lvlJc w:val="left"/>
      <w:pPr>
        <w:ind w:left="720" w:hanging="360"/>
      </w:pPr>
      <w:rPr>
        <w:rFonts w:ascii="Symbol" w:hAnsi="Symbol" w:hint="default"/>
      </w:rPr>
    </w:lvl>
    <w:lvl w:ilvl="1" w:tplc="ABC2A7A6">
      <w:start w:val="1"/>
      <w:numFmt w:val="bullet"/>
      <w:lvlText w:val="o"/>
      <w:lvlJc w:val="left"/>
      <w:pPr>
        <w:ind w:left="1440" w:hanging="360"/>
      </w:pPr>
      <w:rPr>
        <w:rFonts w:ascii="Courier New" w:hAnsi="Courier New" w:hint="default"/>
      </w:rPr>
    </w:lvl>
    <w:lvl w:ilvl="2" w:tplc="135ACA44">
      <w:start w:val="1"/>
      <w:numFmt w:val="bullet"/>
      <w:lvlText w:val=""/>
      <w:lvlJc w:val="left"/>
      <w:pPr>
        <w:ind w:left="2160" w:hanging="360"/>
      </w:pPr>
      <w:rPr>
        <w:rFonts w:ascii="Wingdings" w:hAnsi="Wingdings" w:hint="default"/>
      </w:rPr>
    </w:lvl>
    <w:lvl w:ilvl="3" w:tplc="105AA3A8">
      <w:start w:val="1"/>
      <w:numFmt w:val="bullet"/>
      <w:lvlText w:val=""/>
      <w:lvlJc w:val="left"/>
      <w:pPr>
        <w:ind w:left="2880" w:hanging="360"/>
      </w:pPr>
      <w:rPr>
        <w:rFonts w:ascii="Symbol" w:hAnsi="Symbol" w:hint="default"/>
      </w:rPr>
    </w:lvl>
    <w:lvl w:ilvl="4" w:tplc="007000B8">
      <w:start w:val="1"/>
      <w:numFmt w:val="bullet"/>
      <w:lvlText w:val="o"/>
      <w:lvlJc w:val="left"/>
      <w:pPr>
        <w:ind w:left="3600" w:hanging="360"/>
      </w:pPr>
      <w:rPr>
        <w:rFonts w:ascii="Courier New" w:hAnsi="Courier New" w:hint="default"/>
      </w:rPr>
    </w:lvl>
    <w:lvl w:ilvl="5" w:tplc="F20A08A6">
      <w:start w:val="1"/>
      <w:numFmt w:val="bullet"/>
      <w:lvlText w:val=""/>
      <w:lvlJc w:val="left"/>
      <w:pPr>
        <w:ind w:left="4320" w:hanging="360"/>
      </w:pPr>
      <w:rPr>
        <w:rFonts w:ascii="Wingdings" w:hAnsi="Wingdings" w:hint="default"/>
      </w:rPr>
    </w:lvl>
    <w:lvl w:ilvl="6" w:tplc="0DA48EC0">
      <w:start w:val="1"/>
      <w:numFmt w:val="bullet"/>
      <w:lvlText w:val=""/>
      <w:lvlJc w:val="left"/>
      <w:pPr>
        <w:ind w:left="5040" w:hanging="360"/>
      </w:pPr>
      <w:rPr>
        <w:rFonts w:ascii="Symbol" w:hAnsi="Symbol" w:hint="default"/>
      </w:rPr>
    </w:lvl>
    <w:lvl w:ilvl="7" w:tplc="FD462EF2">
      <w:start w:val="1"/>
      <w:numFmt w:val="bullet"/>
      <w:lvlText w:val="o"/>
      <w:lvlJc w:val="left"/>
      <w:pPr>
        <w:ind w:left="5760" w:hanging="360"/>
      </w:pPr>
      <w:rPr>
        <w:rFonts w:ascii="Courier New" w:hAnsi="Courier New" w:hint="default"/>
      </w:rPr>
    </w:lvl>
    <w:lvl w:ilvl="8" w:tplc="4D7053B8">
      <w:start w:val="1"/>
      <w:numFmt w:val="bullet"/>
      <w:lvlText w:val=""/>
      <w:lvlJc w:val="left"/>
      <w:pPr>
        <w:ind w:left="6480" w:hanging="360"/>
      </w:pPr>
      <w:rPr>
        <w:rFonts w:ascii="Wingdings" w:hAnsi="Wingdings" w:hint="default"/>
      </w:rPr>
    </w:lvl>
  </w:abstractNum>
  <w:abstractNum w:abstractNumId="3" w15:restartNumberingAfterBreak="0">
    <w:nsid w:val="7A5547E4"/>
    <w:multiLevelType w:val="hybridMultilevel"/>
    <w:tmpl w:val="61F8D484"/>
    <w:lvl w:ilvl="0" w:tplc="4A203062">
      <w:start w:val="1"/>
      <w:numFmt w:val="bullet"/>
      <w:lvlText w:val=""/>
      <w:lvlJc w:val="left"/>
      <w:pPr>
        <w:ind w:left="720" w:hanging="360"/>
      </w:pPr>
      <w:rPr>
        <w:rFonts w:ascii="Symbol" w:hAnsi="Symbol" w:hint="default"/>
      </w:rPr>
    </w:lvl>
    <w:lvl w:ilvl="1" w:tplc="9ED61774">
      <w:start w:val="1"/>
      <w:numFmt w:val="bullet"/>
      <w:lvlText w:val="o"/>
      <w:lvlJc w:val="left"/>
      <w:pPr>
        <w:ind w:left="1440" w:hanging="360"/>
      </w:pPr>
      <w:rPr>
        <w:rFonts w:ascii="Courier New" w:hAnsi="Courier New" w:hint="default"/>
      </w:rPr>
    </w:lvl>
    <w:lvl w:ilvl="2" w:tplc="0232B30E">
      <w:start w:val="1"/>
      <w:numFmt w:val="bullet"/>
      <w:lvlText w:val=""/>
      <w:lvlJc w:val="left"/>
      <w:pPr>
        <w:ind w:left="2160" w:hanging="360"/>
      </w:pPr>
      <w:rPr>
        <w:rFonts w:ascii="Wingdings" w:hAnsi="Wingdings" w:hint="default"/>
      </w:rPr>
    </w:lvl>
    <w:lvl w:ilvl="3" w:tplc="B6DE0602">
      <w:start w:val="1"/>
      <w:numFmt w:val="bullet"/>
      <w:lvlText w:val=""/>
      <w:lvlJc w:val="left"/>
      <w:pPr>
        <w:ind w:left="2880" w:hanging="360"/>
      </w:pPr>
      <w:rPr>
        <w:rFonts w:ascii="Symbol" w:hAnsi="Symbol" w:hint="default"/>
      </w:rPr>
    </w:lvl>
    <w:lvl w:ilvl="4" w:tplc="D7C67ED8">
      <w:start w:val="1"/>
      <w:numFmt w:val="bullet"/>
      <w:lvlText w:val="o"/>
      <w:lvlJc w:val="left"/>
      <w:pPr>
        <w:ind w:left="3600" w:hanging="360"/>
      </w:pPr>
      <w:rPr>
        <w:rFonts w:ascii="Courier New" w:hAnsi="Courier New" w:hint="default"/>
      </w:rPr>
    </w:lvl>
    <w:lvl w:ilvl="5" w:tplc="B900C668">
      <w:start w:val="1"/>
      <w:numFmt w:val="bullet"/>
      <w:lvlText w:val=""/>
      <w:lvlJc w:val="left"/>
      <w:pPr>
        <w:ind w:left="4320" w:hanging="360"/>
      </w:pPr>
      <w:rPr>
        <w:rFonts w:ascii="Wingdings" w:hAnsi="Wingdings" w:hint="default"/>
      </w:rPr>
    </w:lvl>
    <w:lvl w:ilvl="6" w:tplc="29621922">
      <w:start w:val="1"/>
      <w:numFmt w:val="bullet"/>
      <w:lvlText w:val=""/>
      <w:lvlJc w:val="left"/>
      <w:pPr>
        <w:ind w:left="5040" w:hanging="360"/>
      </w:pPr>
      <w:rPr>
        <w:rFonts w:ascii="Symbol" w:hAnsi="Symbol" w:hint="default"/>
      </w:rPr>
    </w:lvl>
    <w:lvl w:ilvl="7" w:tplc="7248D4AC">
      <w:start w:val="1"/>
      <w:numFmt w:val="bullet"/>
      <w:lvlText w:val="o"/>
      <w:lvlJc w:val="left"/>
      <w:pPr>
        <w:ind w:left="5760" w:hanging="360"/>
      </w:pPr>
      <w:rPr>
        <w:rFonts w:ascii="Courier New" w:hAnsi="Courier New" w:hint="default"/>
      </w:rPr>
    </w:lvl>
    <w:lvl w:ilvl="8" w:tplc="89200A8E">
      <w:start w:val="1"/>
      <w:numFmt w:val="bullet"/>
      <w:lvlText w:val=""/>
      <w:lvlJc w:val="left"/>
      <w:pPr>
        <w:ind w:left="6480" w:hanging="360"/>
      </w:pPr>
      <w:rPr>
        <w:rFonts w:ascii="Wingdings" w:hAnsi="Wingdings" w:hint="default"/>
      </w:rPr>
    </w:lvl>
  </w:abstractNum>
  <w:num w:numId="1" w16cid:durableId="130290540">
    <w:abstractNumId w:val="1"/>
  </w:num>
  <w:num w:numId="2" w16cid:durableId="586036635">
    <w:abstractNumId w:val="2"/>
  </w:num>
  <w:num w:numId="3" w16cid:durableId="1760176856">
    <w:abstractNumId w:val="3"/>
  </w:num>
  <w:num w:numId="4" w16cid:durableId="5511607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137"/>
    <w:rsid w:val="00023881"/>
    <w:rsid w:val="00101F24"/>
    <w:rsid w:val="00134A99"/>
    <w:rsid w:val="00226C92"/>
    <w:rsid w:val="002735C0"/>
    <w:rsid w:val="002D287A"/>
    <w:rsid w:val="00374065"/>
    <w:rsid w:val="00375C24"/>
    <w:rsid w:val="003C06E0"/>
    <w:rsid w:val="003C0D52"/>
    <w:rsid w:val="004250E7"/>
    <w:rsid w:val="004513A5"/>
    <w:rsid w:val="00462B83"/>
    <w:rsid w:val="005600F0"/>
    <w:rsid w:val="00816151"/>
    <w:rsid w:val="008216A1"/>
    <w:rsid w:val="00841DB9"/>
    <w:rsid w:val="00963FEE"/>
    <w:rsid w:val="009667C2"/>
    <w:rsid w:val="009753B8"/>
    <w:rsid w:val="009E4137"/>
    <w:rsid w:val="00A26B83"/>
    <w:rsid w:val="00A27ABC"/>
    <w:rsid w:val="00BA5F80"/>
    <w:rsid w:val="00D30DE9"/>
    <w:rsid w:val="00E12382"/>
    <w:rsid w:val="00F2741D"/>
    <w:rsid w:val="00F926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784321"/>
  <w15:chartTrackingRefBased/>
  <w15:docId w15:val="{213474B2-358B-4DDE-9123-FF679721C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next w:val="Geenafstand"/>
    <w:qFormat/>
    <w:rsid w:val="005600F0"/>
    <w:pPr>
      <w:spacing w:line="360" w:lineRule="auto"/>
      <w:jc w:val="both"/>
    </w:pPr>
    <w:rPr>
      <w:rFonts w:ascii="Times New Roman" w:hAnsi="Times New Roman"/>
      <w:kern w:val="0"/>
      <w:sz w:val="24"/>
      <w14:ligatures w14:val="none"/>
    </w:rPr>
  </w:style>
  <w:style w:type="paragraph" w:styleId="Kop1">
    <w:name w:val="heading 1"/>
    <w:basedOn w:val="Standaard"/>
    <w:next w:val="Geenafstand"/>
    <w:link w:val="Kop1Char"/>
    <w:uiPriority w:val="9"/>
    <w:qFormat/>
    <w:rsid w:val="00D30DE9"/>
    <w:pPr>
      <w:keepNext/>
      <w:keepLines/>
      <w:spacing w:before="240" w:after="0" w:line="259" w:lineRule="auto"/>
      <w:jc w:val="left"/>
      <w:outlineLvl w:val="0"/>
    </w:pPr>
    <w:rPr>
      <w:rFonts w:eastAsiaTheme="majorEastAsia" w:cstheme="majorBidi"/>
      <w:b/>
      <w:sz w:val="32"/>
      <w:szCs w:val="32"/>
    </w:rPr>
  </w:style>
  <w:style w:type="paragraph" w:styleId="Kop2">
    <w:name w:val="heading 2"/>
    <w:basedOn w:val="Standaard"/>
    <w:next w:val="Geenafstand"/>
    <w:link w:val="Kop2Char"/>
    <w:uiPriority w:val="9"/>
    <w:unhideWhenUsed/>
    <w:qFormat/>
    <w:rsid w:val="00023881"/>
    <w:pPr>
      <w:keepNext/>
      <w:keepLines/>
      <w:spacing w:before="40" w:after="0" w:line="259" w:lineRule="auto"/>
      <w:jc w:val="left"/>
      <w:outlineLvl w:val="1"/>
    </w:pPr>
    <w:rPr>
      <w:rFonts w:eastAsiaTheme="majorEastAsia" w:cstheme="majorBidi"/>
      <w:b/>
      <w:szCs w:val="26"/>
    </w:rPr>
  </w:style>
  <w:style w:type="paragraph" w:styleId="Kop3">
    <w:name w:val="heading 3"/>
    <w:basedOn w:val="Standaard"/>
    <w:next w:val="Geenafstand"/>
    <w:link w:val="Kop3Char"/>
    <w:autoRedefine/>
    <w:uiPriority w:val="9"/>
    <w:unhideWhenUsed/>
    <w:qFormat/>
    <w:rsid w:val="00963FEE"/>
    <w:pPr>
      <w:keepNext/>
      <w:keepLines/>
      <w:spacing w:before="40" w:after="0" w:line="259" w:lineRule="auto"/>
      <w:jc w:val="left"/>
      <w:outlineLvl w:val="2"/>
    </w:pPr>
    <w:rPr>
      <w:rFonts w:eastAsiaTheme="majorEastAsia" w:cstheme="majorBidi"/>
      <w:i/>
      <w:kern w:val="2"/>
      <w:szCs w:val="24"/>
      <w:lang w:val="nl-NL"/>
      <w14:ligatures w14:val="standardContextual"/>
    </w:rPr>
  </w:style>
  <w:style w:type="paragraph" w:styleId="Kop4">
    <w:name w:val="heading 4"/>
    <w:basedOn w:val="Standaard"/>
    <w:next w:val="Geenafstand"/>
    <w:link w:val="Kop4Char"/>
    <w:uiPriority w:val="9"/>
    <w:unhideWhenUsed/>
    <w:qFormat/>
    <w:rsid w:val="00D30DE9"/>
    <w:pPr>
      <w:keepNext/>
      <w:keepLines/>
      <w:spacing w:before="40" w:after="0" w:line="259" w:lineRule="auto"/>
      <w:jc w:val="left"/>
      <w:outlineLvl w:val="3"/>
    </w:pPr>
    <w:rPr>
      <w:rFonts w:eastAsiaTheme="majorEastAsia" w:cstheme="majorBidi"/>
      <w:iCs/>
    </w:rPr>
  </w:style>
  <w:style w:type="paragraph" w:styleId="Kop5">
    <w:name w:val="heading 5"/>
    <w:basedOn w:val="Standaard"/>
    <w:next w:val="Standaard"/>
    <w:link w:val="Kop5Char"/>
    <w:uiPriority w:val="9"/>
    <w:unhideWhenUsed/>
    <w:qFormat/>
    <w:rsid w:val="00A26B83"/>
    <w:pPr>
      <w:keepNext/>
      <w:keepLines/>
      <w:spacing w:before="40" w:after="0"/>
      <w:outlineLvl w:val="4"/>
    </w:pPr>
    <w:rPr>
      <w:rFonts w:eastAsiaTheme="majorEastAsia" w:cstheme="majorBidi"/>
      <w:i/>
    </w:rPr>
  </w:style>
  <w:style w:type="paragraph" w:styleId="Kop6">
    <w:name w:val="heading 6"/>
    <w:basedOn w:val="Standaard"/>
    <w:next w:val="Standaard"/>
    <w:link w:val="Kop6Char"/>
    <w:uiPriority w:val="9"/>
    <w:semiHidden/>
    <w:unhideWhenUsed/>
    <w:qFormat/>
    <w:rsid w:val="009E4137"/>
    <w:pPr>
      <w:keepNext/>
      <w:keepLines/>
      <w:spacing w:before="40" w:after="0"/>
      <w:outlineLvl w:val="5"/>
    </w:pPr>
    <w:rPr>
      <w:rFonts w:asciiTheme="minorHAnsi" w:eastAsiaTheme="majorEastAsia" w:hAnsiTheme="minorHAnsi" w:cstheme="majorBidi"/>
      <w:i/>
      <w:iCs/>
      <w:color w:val="595959" w:themeColor="text1" w:themeTint="A6"/>
    </w:rPr>
  </w:style>
  <w:style w:type="paragraph" w:styleId="Kop7">
    <w:name w:val="heading 7"/>
    <w:basedOn w:val="Standaard"/>
    <w:next w:val="Standaard"/>
    <w:link w:val="Kop7Char"/>
    <w:uiPriority w:val="9"/>
    <w:semiHidden/>
    <w:unhideWhenUsed/>
    <w:qFormat/>
    <w:rsid w:val="009E4137"/>
    <w:pPr>
      <w:keepNext/>
      <w:keepLines/>
      <w:spacing w:before="40" w:after="0"/>
      <w:outlineLvl w:val="6"/>
    </w:pPr>
    <w:rPr>
      <w:rFonts w:asciiTheme="minorHAnsi" w:eastAsiaTheme="majorEastAsia" w:hAnsiTheme="minorHAnsi" w:cstheme="majorBidi"/>
      <w:color w:val="595959" w:themeColor="text1" w:themeTint="A6"/>
    </w:rPr>
  </w:style>
  <w:style w:type="paragraph" w:styleId="Kop8">
    <w:name w:val="heading 8"/>
    <w:basedOn w:val="Standaard"/>
    <w:next w:val="Standaard"/>
    <w:link w:val="Kop8Char"/>
    <w:uiPriority w:val="9"/>
    <w:semiHidden/>
    <w:unhideWhenUsed/>
    <w:qFormat/>
    <w:rsid w:val="009E4137"/>
    <w:pPr>
      <w:keepNext/>
      <w:keepLines/>
      <w:spacing w:after="0"/>
      <w:outlineLvl w:val="7"/>
    </w:pPr>
    <w:rPr>
      <w:rFonts w:asciiTheme="minorHAnsi" w:eastAsiaTheme="majorEastAsia" w:hAnsiTheme="minorHAnsi" w:cstheme="majorBidi"/>
      <w:i/>
      <w:iCs/>
      <w:color w:val="272727" w:themeColor="text1" w:themeTint="D8"/>
    </w:rPr>
  </w:style>
  <w:style w:type="paragraph" w:styleId="Kop9">
    <w:name w:val="heading 9"/>
    <w:basedOn w:val="Standaard"/>
    <w:next w:val="Standaard"/>
    <w:link w:val="Kop9Char"/>
    <w:uiPriority w:val="9"/>
    <w:semiHidden/>
    <w:unhideWhenUsed/>
    <w:qFormat/>
    <w:rsid w:val="009E4137"/>
    <w:pPr>
      <w:keepNext/>
      <w:keepLines/>
      <w:spacing w:after="0"/>
      <w:outlineLvl w:val="8"/>
    </w:pPr>
    <w:rPr>
      <w:rFonts w:asciiTheme="minorHAnsi" w:eastAsiaTheme="majorEastAsia" w:hAnsiTheme="minorHAnsi"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3C06E0"/>
    <w:pPr>
      <w:spacing w:after="0" w:line="240" w:lineRule="auto"/>
      <w:jc w:val="both"/>
    </w:pPr>
    <w:rPr>
      <w:rFonts w:ascii="Times New Roman" w:hAnsi="Times New Roman"/>
      <w:sz w:val="24"/>
    </w:rPr>
  </w:style>
  <w:style w:type="character" w:customStyle="1" w:styleId="Kop1Char">
    <w:name w:val="Kop 1 Char"/>
    <w:basedOn w:val="Standaardalinea-lettertype"/>
    <w:link w:val="Kop1"/>
    <w:uiPriority w:val="9"/>
    <w:rsid w:val="00D30DE9"/>
    <w:rPr>
      <w:rFonts w:ascii="Times New Roman" w:eastAsiaTheme="majorEastAsia" w:hAnsi="Times New Roman" w:cstheme="majorBidi"/>
      <w:b/>
      <w:sz w:val="32"/>
      <w:szCs w:val="32"/>
    </w:rPr>
  </w:style>
  <w:style w:type="character" w:customStyle="1" w:styleId="Kop2Char">
    <w:name w:val="Kop 2 Char"/>
    <w:basedOn w:val="Standaardalinea-lettertype"/>
    <w:link w:val="Kop2"/>
    <w:uiPriority w:val="9"/>
    <w:rsid w:val="00023881"/>
    <w:rPr>
      <w:rFonts w:ascii="Times New Roman" w:eastAsiaTheme="majorEastAsia" w:hAnsi="Times New Roman" w:cstheme="majorBidi"/>
      <w:b/>
      <w:sz w:val="24"/>
      <w:szCs w:val="26"/>
    </w:rPr>
  </w:style>
  <w:style w:type="character" w:customStyle="1" w:styleId="Kop3Char">
    <w:name w:val="Kop 3 Char"/>
    <w:basedOn w:val="Standaardalinea-lettertype"/>
    <w:link w:val="Kop3"/>
    <w:uiPriority w:val="9"/>
    <w:rsid w:val="00963FEE"/>
    <w:rPr>
      <w:rFonts w:ascii="Times New Roman" w:eastAsiaTheme="majorEastAsia" w:hAnsi="Times New Roman" w:cstheme="majorBidi"/>
      <w:i/>
      <w:sz w:val="24"/>
      <w:szCs w:val="24"/>
      <w:lang w:val="nl-NL"/>
    </w:rPr>
  </w:style>
  <w:style w:type="character" w:customStyle="1" w:styleId="Kop4Char">
    <w:name w:val="Kop 4 Char"/>
    <w:basedOn w:val="Standaardalinea-lettertype"/>
    <w:link w:val="Kop4"/>
    <w:uiPriority w:val="9"/>
    <w:rsid w:val="00D30DE9"/>
    <w:rPr>
      <w:rFonts w:ascii="Times New Roman" w:eastAsiaTheme="majorEastAsia" w:hAnsi="Times New Roman" w:cstheme="majorBidi"/>
      <w:iCs/>
      <w:sz w:val="24"/>
    </w:rPr>
  </w:style>
  <w:style w:type="character" w:customStyle="1" w:styleId="Kop5Char">
    <w:name w:val="Kop 5 Char"/>
    <w:basedOn w:val="Standaardalinea-lettertype"/>
    <w:link w:val="Kop5"/>
    <w:uiPriority w:val="9"/>
    <w:rsid w:val="00A26B83"/>
    <w:rPr>
      <w:rFonts w:ascii="Times New Roman" w:eastAsiaTheme="majorEastAsia" w:hAnsi="Times New Roman" w:cstheme="majorBidi"/>
      <w:i/>
      <w:sz w:val="24"/>
    </w:rPr>
  </w:style>
  <w:style w:type="character" w:customStyle="1" w:styleId="Kop6Char">
    <w:name w:val="Kop 6 Char"/>
    <w:basedOn w:val="Standaardalinea-lettertype"/>
    <w:link w:val="Kop6"/>
    <w:uiPriority w:val="9"/>
    <w:semiHidden/>
    <w:rsid w:val="009E4137"/>
    <w:rPr>
      <w:rFonts w:eastAsiaTheme="majorEastAsia" w:cstheme="majorBidi"/>
      <w:i/>
      <w:iCs/>
      <w:color w:val="595959" w:themeColor="text1" w:themeTint="A6"/>
      <w:kern w:val="0"/>
      <w:sz w:val="24"/>
      <w14:ligatures w14:val="none"/>
    </w:rPr>
  </w:style>
  <w:style w:type="character" w:customStyle="1" w:styleId="Kop7Char">
    <w:name w:val="Kop 7 Char"/>
    <w:basedOn w:val="Standaardalinea-lettertype"/>
    <w:link w:val="Kop7"/>
    <w:uiPriority w:val="9"/>
    <w:semiHidden/>
    <w:rsid w:val="009E4137"/>
    <w:rPr>
      <w:rFonts w:eastAsiaTheme="majorEastAsia" w:cstheme="majorBidi"/>
      <w:color w:val="595959" w:themeColor="text1" w:themeTint="A6"/>
      <w:kern w:val="0"/>
      <w:sz w:val="24"/>
      <w14:ligatures w14:val="none"/>
    </w:rPr>
  </w:style>
  <w:style w:type="character" w:customStyle="1" w:styleId="Kop8Char">
    <w:name w:val="Kop 8 Char"/>
    <w:basedOn w:val="Standaardalinea-lettertype"/>
    <w:link w:val="Kop8"/>
    <w:uiPriority w:val="9"/>
    <w:semiHidden/>
    <w:rsid w:val="009E4137"/>
    <w:rPr>
      <w:rFonts w:eastAsiaTheme="majorEastAsia" w:cstheme="majorBidi"/>
      <w:i/>
      <w:iCs/>
      <w:color w:val="272727" w:themeColor="text1" w:themeTint="D8"/>
      <w:kern w:val="0"/>
      <w:sz w:val="24"/>
      <w14:ligatures w14:val="none"/>
    </w:rPr>
  </w:style>
  <w:style w:type="character" w:customStyle="1" w:styleId="Kop9Char">
    <w:name w:val="Kop 9 Char"/>
    <w:basedOn w:val="Standaardalinea-lettertype"/>
    <w:link w:val="Kop9"/>
    <w:uiPriority w:val="9"/>
    <w:semiHidden/>
    <w:rsid w:val="009E4137"/>
    <w:rPr>
      <w:rFonts w:eastAsiaTheme="majorEastAsia" w:cstheme="majorBidi"/>
      <w:color w:val="272727" w:themeColor="text1" w:themeTint="D8"/>
      <w:kern w:val="0"/>
      <w:sz w:val="24"/>
      <w14:ligatures w14:val="none"/>
    </w:rPr>
  </w:style>
  <w:style w:type="paragraph" w:styleId="Titel">
    <w:name w:val="Title"/>
    <w:basedOn w:val="Standaard"/>
    <w:next w:val="Standaard"/>
    <w:link w:val="TitelChar"/>
    <w:uiPriority w:val="10"/>
    <w:qFormat/>
    <w:rsid w:val="009E413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9E4137"/>
    <w:rPr>
      <w:rFonts w:asciiTheme="majorHAnsi" w:eastAsiaTheme="majorEastAsia" w:hAnsiTheme="majorHAnsi" w:cstheme="majorBidi"/>
      <w:spacing w:val="-10"/>
      <w:kern w:val="28"/>
      <w:sz w:val="56"/>
      <w:szCs w:val="56"/>
      <w14:ligatures w14:val="none"/>
    </w:rPr>
  </w:style>
  <w:style w:type="paragraph" w:styleId="Ondertitel">
    <w:name w:val="Subtitle"/>
    <w:basedOn w:val="Standaard"/>
    <w:next w:val="Standaard"/>
    <w:link w:val="OndertitelChar"/>
    <w:uiPriority w:val="11"/>
    <w:qFormat/>
    <w:rsid w:val="009E413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9E4137"/>
    <w:rPr>
      <w:rFonts w:eastAsiaTheme="majorEastAsia" w:cstheme="majorBidi"/>
      <w:color w:val="595959" w:themeColor="text1" w:themeTint="A6"/>
      <w:spacing w:val="15"/>
      <w:kern w:val="0"/>
      <w:sz w:val="28"/>
      <w:szCs w:val="28"/>
      <w14:ligatures w14:val="none"/>
    </w:rPr>
  </w:style>
  <w:style w:type="paragraph" w:styleId="Citaat">
    <w:name w:val="Quote"/>
    <w:basedOn w:val="Standaard"/>
    <w:next w:val="Standaard"/>
    <w:link w:val="CitaatChar"/>
    <w:uiPriority w:val="29"/>
    <w:qFormat/>
    <w:rsid w:val="009E4137"/>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9E4137"/>
    <w:rPr>
      <w:rFonts w:ascii="Times New Roman" w:hAnsi="Times New Roman"/>
      <w:i/>
      <w:iCs/>
      <w:color w:val="404040" w:themeColor="text1" w:themeTint="BF"/>
      <w:kern w:val="0"/>
      <w:sz w:val="24"/>
      <w14:ligatures w14:val="none"/>
    </w:rPr>
  </w:style>
  <w:style w:type="paragraph" w:styleId="Lijstalinea">
    <w:name w:val="List Paragraph"/>
    <w:basedOn w:val="Standaard"/>
    <w:uiPriority w:val="34"/>
    <w:qFormat/>
    <w:rsid w:val="009E4137"/>
    <w:pPr>
      <w:ind w:left="720"/>
      <w:contextualSpacing/>
    </w:pPr>
  </w:style>
  <w:style w:type="character" w:styleId="Intensievebenadrukking">
    <w:name w:val="Intense Emphasis"/>
    <w:basedOn w:val="Standaardalinea-lettertype"/>
    <w:uiPriority w:val="21"/>
    <w:qFormat/>
    <w:rsid w:val="009E4137"/>
    <w:rPr>
      <w:i/>
      <w:iCs/>
      <w:color w:val="2E74B5" w:themeColor="accent1" w:themeShade="BF"/>
    </w:rPr>
  </w:style>
  <w:style w:type="paragraph" w:styleId="Duidelijkcitaat">
    <w:name w:val="Intense Quote"/>
    <w:basedOn w:val="Standaard"/>
    <w:next w:val="Standaard"/>
    <w:link w:val="DuidelijkcitaatChar"/>
    <w:uiPriority w:val="30"/>
    <w:qFormat/>
    <w:rsid w:val="009E4137"/>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DuidelijkcitaatChar">
    <w:name w:val="Duidelijk citaat Char"/>
    <w:basedOn w:val="Standaardalinea-lettertype"/>
    <w:link w:val="Duidelijkcitaat"/>
    <w:uiPriority w:val="30"/>
    <w:rsid w:val="009E4137"/>
    <w:rPr>
      <w:rFonts w:ascii="Times New Roman" w:hAnsi="Times New Roman"/>
      <w:i/>
      <w:iCs/>
      <w:color w:val="2E74B5" w:themeColor="accent1" w:themeShade="BF"/>
      <w:kern w:val="0"/>
      <w:sz w:val="24"/>
      <w14:ligatures w14:val="none"/>
    </w:rPr>
  </w:style>
  <w:style w:type="character" w:styleId="Intensieveverwijzing">
    <w:name w:val="Intense Reference"/>
    <w:basedOn w:val="Standaardalinea-lettertype"/>
    <w:uiPriority w:val="32"/>
    <w:qFormat/>
    <w:rsid w:val="009E4137"/>
    <w:rPr>
      <w:b/>
      <w:bCs/>
      <w:smallCaps/>
      <w:color w:val="2E74B5" w:themeColor="accent1" w:themeShade="BF"/>
      <w:spacing w:val="5"/>
    </w:rPr>
  </w:style>
  <w:style w:type="table" w:styleId="Tabelraster">
    <w:name w:val="Table Grid"/>
    <w:basedOn w:val="Standaardtabel"/>
    <w:uiPriority w:val="39"/>
    <w:rsid w:val="00F926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jschrift">
    <w:name w:val="caption"/>
    <w:basedOn w:val="Standaard"/>
    <w:next w:val="Standaard"/>
    <w:uiPriority w:val="35"/>
    <w:unhideWhenUsed/>
    <w:qFormat/>
    <w:rsid w:val="00F9260A"/>
    <w:pPr>
      <w:spacing w:after="200" w:line="240" w:lineRule="auto"/>
    </w:pPr>
    <w:rPr>
      <w:i/>
      <w:iCs/>
      <w:color w:val="44546A" w:themeColor="text2"/>
      <w:sz w:val="18"/>
      <w:szCs w:val="18"/>
    </w:rPr>
  </w:style>
  <w:style w:type="character" w:styleId="Verwijzingopmerking">
    <w:name w:val="annotation reference"/>
    <w:basedOn w:val="Standaardalinea-lettertype"/>
    <w:uiPriority w:val="99"/>
    <w:semiHidden/>
    <w:unhideWhenUsed/>
    <w:rsid w:val="004513A5"/>
    <w:rPr>
      <w:sz w:val="16"/>
      <w:szCs w:val="16"/>
    </w:rPr>
  </w:style>
  <w:style w:type="paragraph" w:styleId="Tekstopmerking">
    <w:name w:val="annotation text"/>
    <w:basedOn w:val="Standaard"/>
    <w:link w:val="TekstopmerkingChar"/>
    <w:uiPriority w:val="99"/>
    <w:unhideWhenUsed/>
    <w:rsid w:val="004513A5"/>
    <w:pPr>
      <w:spacing w:line="240" w:lineRule="auto"/>
    </w:pPr>
    <w:rPr>
      <w:sz w:val="20"/>
      <w:szCs w:val="20"/>
    </w:rPr>
  </w:style>
  <w:style w:type="character" w:customStyle="1" w:styleId="TekstopmerkingChar">
    <w:name w:val="Tekst opmerking Char"/>
    <w:basedOn w:val="Standaardalinea-lettertype"/>
    <w:link w:val="Tekstopmerking"/>
    <w:uiPriority w:val="99"/>
    <w:rsid w:val="004513A5"/>
    <w:rPr>
      <w:rFonts w:ascii="Times New Roman" w:hAnsi="Times New Roman"/>
      <w:kern w:val="0"/>
      <w:sz w:val="20"/>
      <w:szCs w:val="20"/>
      <w14:ligatures w14:val="none"/>
    </w:rPr>
  </w:style>
  <w:style w:type="paragraph" w:styleId="Onderwerpvanopmerking">
    <w:name w:val="annotation subject"/>
    <w:basedOn w:val="Tekstopmerking"/>
    <w:next w:val="Tekstopmerking"/>
    <w:link w:val="OnderwerpvanopmerkingChar"/>
    <w:uiPriority w:val="99"/>
    <w:semiHidden/>
    <w:unhideWhenUsed/>
    <w:rsid w:val="004513A5"/>
    <w:rPr>
      <w:b/>
      <w:bCs/>
    </w:rPr>
  </w:style>
  <w:style w:type="character" w:customStyle="1" w:styleId="OnderwerpvanopmerkingChar">
    <w:name w:val="Onderwerp van opmerking Char"/>
    <w:basedOn w:val="TekstopmerkingChar"/>
    <w:link w:val="Onderwerpvanopmerking"/>
    <w:uiPriority w:val="99"/>
    <w:semiHidden/>
    <w:rsid w:val="004513A5"/>
    <w:rPr>
      <w:rFonts w:ascii="Times New Roman" w:hAnsi="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1130</Words>
  <Characters>6229</Characters>
  <Application>Microsoft Office Word</Application>
  <DocSecurity>0</DocSecurity>
  <Lines>183</Lines>
  <Paragraphs>105</Paragraphs>
  <ScaleCrop>false</ScaleCrop>
  <Company>TU Delft</Company>
  <LinksUpToDate>false</LinksUpToDate>
  <CharactersWithSpaces>7254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Nynke van Uffelen</dc:creator>
  <cp:keywords/>
  <dc:description/>
  <cp:lastModifiedBy>Nynke</cp:lastModifiedBy>
  <cp:revision>16</cp:revision>
  <dcterms:created xsi:type="dcterms:W3CDTF">2024-06-17T09:48:00Z</dcterms:created>
  <dcterms:modified xsi:type="dcterms:W3CDTF">2024-06-17T11:30:00Z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f86e93f79dadbfe4a2b30f1a5ebdc77cd1b60f00da2270392dfd54fb7da74806</vt:lpwstr>
  </property>
</Properties>
</file>