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77E" w:rsidRDefault="0060177E" w:rsidP="0060177E">
      <w:pPr>
        <w:pStyle w:val="Heading1"/>
        <w:rPr>
          <w:sz w:val="22"/>
          <w:szCs w:val="22"/>
        </w:rPr>
      </w:pPr>
      <w:bookmarkStart w:id="0" w:name="_Toc92634687"/>
      <w:r>
        <w:t>Appendix</w:t>
      </w:r>
      <w:bookmarkEnd w:id="0"/>
    </w:p>
    <w:p w:rsidR="0060177E" w:rsidRPr="00BC3E95" w:rsidRDefault="0060177E" w:rsidP="0060177E">
      <w:pPr>
        <w:spacing w:after="200" w:line="276" w:lineRule="auto"/>
        <w:jc w:val="center"/>
        <w:rPr>
          <w:rFonts w:ascii="Times New Roman" w:hAnsi="Times New Roman"/>
          <w:lang w:val="en-US"/>
        </w:rPr>
      </w:pPr>
      <w:r w:rsidRPr="00BC3E95">
        <w:rPr>
          <w:rFonts w:ascii="Times New Roman" w:hAnsi="Times New Roman"/>
          <w:lang w:val="en-US"/>
        </w:rPr>
        <w:t>Questionnaire</w:t>
      </w:r>
    </w:p>
    <w:p w:rsidR="0060177E" w:rsidRDefault="0060177E" w:rsidP="0060177E">
      <w:pPr>
        <w:spacing w:after="20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 xml:space="preserve">Dear Sir/Madam, </w:t>
      </w:r>
    </w:p>
    <w:p w:rsidR="0060177E" w:rsidRPr="00FA5432" w:rsidRDefault="0060177E" w:rsidP="0060177E">
      <w:pPr>
        <w:spacing w:after="20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>I am a</w:t>
      </w:r>
      <w:r>
        <w:rPr>
          <w:rFonts w:ascii="Times New Roman" w:hAnsi="Times New Roman"/>
          <w:lang w:val="en-US"/>
        </w:rPr>
        <w:t xml:space="preserve"> researcher </w:t>
      </w:r>
      <w:r w:rsidR="00B37EC7">
        <w:rPr>
          <w:rFonts w:ascii="Times New Roman" w:hAnsi="Times New Roman"/>
          <w:lang w:val="en-US"/>
        </w:rPr>
        <w:t>at</w:t>
      </w:r>
      <w:r w:rsidRPr="00FA5432">
        <w:rPr>
          <w:rFonts w:ascii="Times New Roman" w:hAnsi="Times New Roman"/>
          <w:lang w:val="en-US"/>
        </w:rPr>
        <w:t xml:space="preserve"> Xi'an </w:t>
      </w:r>
      <w:proofErr w:type="spellStart"/>
      <w:r w:rsidRPr="00FA5432">
        <w:rPr>
          <w:rFonts w:ascii="Times New Roman" w:hAnsi="Times New Roman"/>
          <w:lang w:val="en-US"/>
        </w:rPr>
        <w:t>Jiaotong</w:t>
      </w:r>
      <w:proofErr w:type="spellEnd"/>
      <w:r w:rsidRPr="00FA5432">
        <w:rPr>
          <w:rFonts w:ascii="Times New Roman" w:hAnsi="Times New Roman"/>
          <w:lang w:val="en-US"/>
        </w:rPr>
        <w:t xml:space="preserve">-Liverpool University. I am very interested in the topic of e-waste reverse logistics. The title of this </w:t>
      </w:r>
      <w:r>
        <w:rPr>
          <w:rFonts w:ascii="Times New Roman" w:hAnsi="Times New Roman"/>
          <w:lang w:val="en-US"/>
        </w:rPr>
        <w:t>paper</w:t>
      </w:r>
      <w:r w:rsidRPr="00FA5432">
        <w:rPr>
          <w:rFonts w:ascii="Times New Roman" w:hAnsi="Times New Roman"/>
          <w:lang w:val="en-US"/>
        </w:rPr>
        <w:t xml:space="preserve"> is "</w:t>
      </w:r>
      <w:r w:rsidRPr="0060177E">
        <w:rPr>
          <w:rFonts w:ascii="Times New Roman" w:hAnsi="Times New Roman"/>
          <w:lang w:val="en-US"/>
        </w:rPr>
        <w:t xml:space="preserve"> </w:t>
      </w:r>
      <w:r w:rsidRPr="0060177E">
        <w:rPr>
          <w:rFonts w:ascii="Times New Roman" w:hAnsi="Times New Roman"/>
          <w:lang w:val="en-US"/>
        </w:rPr>
        <w:t>Barriers for implementing large household appliance e-waste reverse logistics in China: a certified disassembler’s perspective</w:t>
      </w:r>
      <w:r w:rsidRPr="00FA5432">
        <w:rPr>
          <w:rFonts w:ascii="Times New Roman" w:hAnsi="Times New Roman"/>
          <w:lang w:val="en-US"/>
        </w:rPr>
        <w:t>".</w:t>
      </w:r>
      <w:r>
        <w:rPr>
          <w:rFonts w:ascii="Times New Roman" w:hAnsi="Times New Roman"/>
          <w:lang w:val="en-US"/>
        </w:rPr>
        <w:t xml:space="preserve"> </w:t>
      </w:r>
      <w:r w:rsidRPr="00FA5432">
        <w:rPr>
          <w:rFonts w:ascii="Times New Roman" w:hAnsi="Times New Roman"/>
          <w:lang w:val="en-US"/>
        </w:rPr>
        <w:t xml:space="preserve">This paper will analyze the interaction between barriers through </w:t>
      </w:r>
      <w:r w:rsidR="00B37EC7">
        <w:rPr>
          <w:rFonts w:ascii="Times New Roman" w:hAnsi="Times New Roman"/>
          <w:lang w:val="en-US"/>
        </w:rPr>
        <w:t xml:space="preserve">the </w:t>
      </w:r>
      <w:r w:rsidRPr="00FA5432">
        <w:rPr>
          <w:rFonts w:ascii="Times New Roman" w:hAnsi="Times New Roman"/>
          <w:lang w:val="en-US"/>
        </w:rPr>
        <w:t xml:space="preserve">grey-based DEMATEL method, get the key barriers that need to be focused on and solved in the short and long term, and finally provide feasible suggestions </w:t>
      </w:r>
      <w:r>
        <w:rPr>
          <w:rFonts w:ascii="Times New Roman" w:hAnsi="Times New Roman"/>
          <w:lang w:val="en-US"/>
        </w:rPr>
        <w:t>from</w:t>
      </w:r>
      <w:r w:rsidRPr="00FA5432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disassembling enterprises</w:t>
      </w:r>
      <w:r w:rsidRPr="00FA5432">
        <w:rPr>
          <w:rFonts w:ascii="Times New Roman" w:hAnsi="Times New Roman"/>
          <w:lang w:val="en-US"/>
        </w:rPr>
        <w:t xml:space="preserve"> and government</w:t>
      </w:r>
      <w:r>
        <w:rPr>
          <w:rFonts w:ascii="Times New Roman" w:hAnsi="Times New Roman"/>
          <w:lang w:val="en-US"/>
        </w:rPr>
        <w:t xml:space="preserve"> perspective</w:t>
      </w:r>
      <w:r w:rsidRPr="00FA5432">
        <w:rPr>
          <w:rFonts w:ascii="Times New Roman" w:hAnsi="Times New Roman"/>
          <w:lang w:val="en-US"/>
        </w:rPr>
        <w:t>.</w:t>
      </w:r>
    </w:p>
    <w:p w:rsidR="0060177E" w:rsidRPr="00FA5432" w:rsidRDefault="0060177E" w:rsidP="0060177E">
      <w:pPr>
        <w:spacing w:after="20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>I hope you can judge the interaction between the following barriers (the questionnaire is expected to take 10 minutes). The information obtained from this questionnaire is for research purpose</w:t>
      </w:r>
      <w:r w:rsidR="00B37EC7">
        <w:rPr>
          <w:rFonts w:ascii="Times New Roman" w:hAnsi="Times New Roman"/>
          <w:lang w:val="en-US"/>
        </w:rPr>
        <w:t>s</w:t>
      </w:r>
      <w:r w:rsidRPr="00FA5432">
        <w:rPr>
          <w:rFonts w:ascii="Times New Roman" w:hAnsi="Times New Roman"/>
          <w:lang w:val="en-US"/>
        </w:rPr>
        <w:t xml:space="preserve"> only. Please feel free to fill in the questionnaire. Thank you for your patience and support!</w:t>
      </w:r>
    </w:p>
    <w:p w:rsidR="0060177E" w:rsidRPr="00FA5432" w:rsidRDefault="0060177E" w:rsidP="0060177E">
      <w:pPr>
        <w:spacing w:after="200"/>
        <w:jc w:val="both"/>
        <w:rPr>
          <w:rFonts w:ascii="Times New Roman" w:hAnsi="Times New Roman"/>
          <w:lang w:val="en-US"/>
        </w:rPr>
      </w:pPr>
    </w:p>
    <w:p w:rsidR="0060177E" w:rsidRPr="00FA5432" w:rsidRDefault="0060177E" w:rsidP="0060177E">
      <w:pPr>
        <w:spacing w:after="200"/>
        <w:jc w:val="both"/>
        <w:rPr>
          <w:rFonts w:ascii="Times New Roman" w:hAnsi="Times New Roman"/>
          <w:b/>
          <w:lang w:val="en-US"/>
        </w:rPr>
      </w:pPr>
      <w:r w:rsidRPr="00FA5432">
        <w:rPr>
          <w:rFonts w:ascii="Times New Roman" w:hAnsi="Times New Roman"/>
          <w:b/>
          <w:lang w:val="en-US"/>
        </w:rPr>
        <w:t>Basic Information</w:t>
      </w:r>
    </w:p>
    <w:p w:rsidR="0060177E" w:rsidRPr="00FA5432" w:rsidRDefault="0060177E" w:rsidP="0060177E">
      <w:pPr>
        <w:spacing w:after="20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>1 What’s your family name?</w:t>
      </w:r>
    </w:p>
    <w:p w:rsidR="0060177E" w:rsidRPr="00FA5432" w:rsidRDefault="0060177E" w:rsidP="0060177E">
      <w:pPr>
        <w:spacing w:after="20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>2. What’s your age?</w:t>
      </w:r>
    </w:p>
    <w:p w:rsidR="0060177E" w:rsidRPr="00FA5432" w:rsidRDefault="0060177E" w:rsidP="0060177E">
      <w:pPr>
        <w:pStyle w:val="ListParagraph"/>
        <w:numPr>
          <w:ilvl w:val="0"/>
          <w:numId w:val="1"/>
        </w:numPr>
        <w:spacing w:after="200"/>
        <w:ind w:firstLineChars="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>younger than 25 years old</w:t>
      </w:r>
    </w:p>
    <w:p w:rsidR="0060177E" w:rsidRPr="00FA5432" w:rsidRDefault="0060177E" w:rsidP="0060177E">
      <w:pPr>
        <w:pStyle w:val="ListParagraph"/>
        <w:numPr>
          <w:ilvl w:val="0"/>
          <w:numId w:val="1"/>
        </w:numPr>
        <w:spacing w:after="200"/>
        <w:ind w:firstLineChars="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>26-35 years old</w:t>
      </w:r>
    </w:p>
    <w:p w:rsidR="0060177E" w:rsidRPr="00FA5432" w:rsidRDefault="0060177E" w:rsidP="0060177E">
      <w:pPr>
        <w:pStyle w:val="ListParagraph"/>
        <w:numPr>
          <w:ilvl w:val="0"/>
          <w:numId w:val="1"/>
        </w:numPr>
        <w:spacing w:after="200"/>
        <w:ind w:firstLineChars="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>36-45 years old</w:t>
      </w:r>
    </w:p>
    <w:p w:rsidR="0060177E" w:rsidRPr="00FA5432" w:rsidRDefault="0060177E" w:rsidP="0060177E">
      <w:pPr>
        <w:pStyle w:val="ListParagraph"/>
        <w:numPr>
          <w:ilvl w:val="0"/>
          <w:numId w:val="1"/>
        </w:numPr>
        <w:spacing w:after="200"/>
        <w:ind w:firstLineChars="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>older than 45 years old</w:t>
      </w:r>
    </w:p>
    <w:p w:rsidR="0060177E" w:rsidRPr="00FA5432" w:rsidRDefault="0060177E" w:rsidP="0060177E">
      <w:pPr>
        <w:spacing w:after="20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>3.  Where do you work for?</w:t>
      </w:r>
    </w:p>
    <w:p w:rsidR="0060177E" w:rsidRPr="00FA5432" w:rsidRDefault="0060177E" w:rsidP="0060177E">
      <w:pPr>
        <w:spacing w:after="20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>4. May I know your position in the company?</w:t>
      </w:r>
    </w:p>
    <w:p w:rsidR="0060177E" w:rsidRPr="00FA5432" w:rsidRDefault="0060177E" w:rsidP="0060177E">
      <w:pPr>
        <w:pStyle w:val="ListParagraph"/>
        <w:numPr>
          <w:ilvl w:val="0"/>
          <w:numId w:val="2"/>
        </w:numPr>
        <w:spacing w:after="200"/>
        <w:ind w:firstLineChars="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>Top manager</w:t>
      </w:r>
    </w:p>
    <w:p w:rsidR="0060177E" w:rsidRPr="00FA5432" w:rsidRDefault="0060177E" w:rsidP="0060177E">
      <w:pPr>
        <w:pStyle w:val="ListParagraph"/>
        <w:numPr>
          <w:ilvl w:val="0"/>
          <w:numId w:val="2"/>
        </w:numPr>
        <w:spacing w:after="200"/>
        <w:ind w:firstLineChars="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>Department manager</w:t>
      </w:r>
    </w:p>
    <w:p w:rsidR="0060177E" w:rsidRPr="00FA5432" w:rsidRDefault="0060177E" w:rsidP="0060177E">
      <w:pPr>
        <w:pStyle w:val="ListParagraph"/>
        <w:numPr>
          <w:ilvl w:val="0"/>
          <w:numId w:val="2"/>
        </w:numPr>
        <w:spacing w:after="200"/>
        <w:ind w:firstLineChars="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>Others</w:t>
      </w:r>
    </w:p>
    <w:p w:rsidR="0060177E" w:rsidRPr="00FA5432" w:rsidRDefault="0060177E" w:rsidP="0060177E">
      <w:pPr>
        <w:spacing w:after="20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>5. How many years have you worked in the dismantling industry?</w:t>
      </w:r>
    </w:p>
    <w:p w:rsidR="0060177E" w:rsidRPr="00FA5432" w:rsidRDefault="0060177E" w:rsidP="0060177E">
      <w:pPr>
        <w:pStyle w:val="ListParagraph"/>
        <w:numPr>
          <w:ilvl w:val="0"/>
          <w:numId w:val="3"/>
        </w:numPr>
        <w:spacing w:after="200"/>
        <w:ind w:left="709" w:firstLineChars="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>within 5 years</w:t>
      </w:r>
    </w:p>
    <w:p w:rsidR="0060177E" w:rsidRPr="00FA5432" w:rsidRDefault="0060177E" w:rsidP="0060177E">
      <w:pPr>
        <w:pStyle w:val="ListParagraph"/>
        <w:numPr>
          <w:ilvl w:val="0"/>
          <w:numId w:val="3"/>
        </w:numPr>
        <w:spacing w:after="200"/>
        <w:ind w:left="709" w:firstLineChars="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>5-10 years</w:t>
      </w:r>
    </w:p>
    <w:p w:rsidR="0060177E" w:rsidRPr="00FA5432" w:rsidRDefault="0060177E" w:rsidP="0060177E">
      <w:pPr>
        <w:pStyle w:val="ListParagraph"/>
        <w:numPr>
          <w:ilvl w:val="0"/>
          <w:numId w:val="3"/>
        </w:numPr>
        <w:spacing w:after="200"/>
        <w:ind w:left="709" w:firstLineChars="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>10</w:t>
      </w:r>
      <w:r w:rsidRPr="00FA5432">
        <w:rPr>
          <w:rFonts w:ascii="Times New Roman" w:hAnsi="Times New Roman" w:hint="eastAsia"/>
          <w:lang w:val="en-US"/>
        </w:rPr>
        <w:t>-</w:t>
      </w:r>
      <w:r w:rsidRPr="00FA5432">
        <w:rPr>
          <w:rFonts w:ascii="Times New Roman" w:hAnsi="Times New Roman"/>
          <w:lang w:val="en-US"/>
        </w:rPr>
        <w:t xml:space="preserve">15 </w:t>
      </w:r>
      <w:r w:rsidRPr="00FA5432">
        <w:rPr>
          <w:rFonts w:ascii="Times New Roman" w:hAnsi="Times New Roman" w:hint="eastAsia"/>
          <w:lang w:val="en-US"/>
        </w:rPr>
        <w:t>year</w:t>
      </w:r>
      <w:r w:rsidRPr="00FA5432">
        <w:rPr>
          <w:rFonts w:ascii="Times New Roman" w:hAnsi="Times New Roman"/>
          <w:lang w:val="en-US"/>
        </w:rPr>
        <w:t>s</w:t>
      </w:r>
    </w:p>
    <w:p w:rsidR="0060177E" w:rsidRPr="005B5ACC" w:rsidRDefault="0060177E" w:rsidP="0060177E">
      <w:pPr>
        <w:pStyle w:val="ListParagraph"/>
        <w:numPr>
          <w:ilvl w:val="0"/>
          <w:numId w:val="3"/>
        </w:numPr>
        <w:spacing w:after="200"/>
        <w:ind w:left="709" w:firstLineChars="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lastRenderedPageBreak/>
        <w:t>more than 15 years</w:t>
      </w:r>
    </w:p>
    <w:p w:rsidR="0060177E" w:rsidRPr="00FA5432" w:rsidRDefault="0060177E" w:rsidP="0060177E">
      <w:pPr>
        <w:spacing w:after="200"/>
        <w:jc w:val="both"/>
        <w:rPr>
          <w:rFonts w:ascii="Times New Roman" w:hAnsi="Times New Roman"/>
          <w:b/>
          <w:lang w:val="en-US"/>
        </w:rPr>
      </w:pPr>
      <w:r w:rsidRPr="00FA5432">
        <w:rPr>
          <w:rFonts w:ascii="Times New Roman" w:hAnsi="Times New Roman" w:hint="eastAsia"/>
          <w:b/>
          <w:lang w:val="en-US"/>
        </w:rPr>
        <w:t>Jud</w:t>
      </w:r>
      <w:r w:rsidRPr="00FA5432">
        <w:rPr>
          <w:rFonts w:ascii="Times New Roman" w:hAnsi="Times New Roman"/>
          <w:b/>
          <w:lang w:val="en-US"/>
        </w:rPr>
        <w:t>ge the interaction between barriers</w:t>
      </w:r>
    </w:p>
    <w:p w:rsidR="0060177E" w:rsidRDefault="0060177E" w:rsidP="0060177E">
      <w:pPr>
        <w:spacing w:after="200"/>
        <w:jc w:val="both"/>
        <w:rPr>
          <w:rFonts w:ascii="Times New Roman" w:hAnsi="Times New Roman"/>
          <w:lang w:val="en-US"/>
        </w:rPr>
      </w:pPr>
      <w:r w:rsidRPr="00FA5432">
        <w:rPr>
          <w:rFonts w:ascii="Times New Roman" w:hAnsi="Times New Roman"/>
          <w:lang w:val="en-US"/>
        </w:rPr>
        <w:t>The following are 9 barriers summarized</w:t>
      </w:r>
      <w:r>
        <w:rPr>
          <w:rFonts w:ascii="Times New Roman" w:hAnsi="Times New Roman"/>
          <w:lang w:val="en-US"/>
        </w:rPr>
        <w:t xml:space="preserve"> (Figure 1</w:t>
      </w:r>
      <w:r w:rsidR="00B37EC7">
        <w:rPr>
          <w:rFonts w:ascii="Times New Roman" w:hAnsi="Times New Roman"/>
          <w:lang w:val="en-US"/>
        </w:rPr>
        <w:t xml:space="preserve"> and Table 1</w:t>
      </w:r>
      <w:r>
        <w:rPr>
          <w:rFonts w:ascii="Times New Roman" w:hAnsi="Times New Roman"/>
          <w:lang w:val="en-US"/>
        </w:rPr>
        <w:t>)</w:t>
      </w:r>
      <w:r w:rsidRPr="00FA5432">
        <w:rPr>
          <w:rFonts w:ascii="Times New Roman" w:hAnsi="Times New Roman"/>
          <w:lang w:val="en-US"/>
        </w:rPr>
        <w:t xml:space="preserve"> based on literature review and field visits to </w:t>
      </w:r>
      <w:r>
        <w:rPr>
          <w:rFonts w:ascii="Times New Roman" w:hAnsi="Times New Roman"/>
          <w:lang w:val="en-US"/>
        </w:rPr>
        <w:t>disassembling enterprises</w:t>
      </w:r>
      <w:r w:rsidRPr="00FA5432">
        <w:rPr>
          <w:rFonts w:ascii="Times New Roman" w:hAnsi="Times New Roman"/>
          <w:lang w:val="en-US"/>
        </w:rPr>
        <w:t xml:space="preserve"> and classification of stakeholders.  Every choice you make will be an important reference for </w:t>
      </w:r>
      <w:r>
        <w:rPr>
          <w:rFonts w:ascii="Times New Roman" w:hAnsi="Times New Roman"/>
          <w:lang w:val="en-US"/>
        </w:rPr>
        <w:t>the</w:t>
      </w:r>
      <w:r w:rsidRPr="00FA5432">
        <w:rPr>
          <w:rFonts w:ascii="Times New Roman" w:hAnsi="Times New Roman"/>
          <w:lang w:val="en-US"/>
        </w:rPr>
        <w:t xml:space="preserve"> research. Please make a careful judgment on the interaction between</w:t>
      </w:r>
      <w:r>
        <w:rPr>
          <w:rFonts w:ascii="Times New Roman" w:hAnsi="Times New Roman"/>
          <w:lang w:val="en-US"/>
        </w:rPr>
        <w:t xml:space="preserve"> barriers</w:t>
      </w:r>
      <w:r w:rsidRPr="00FA5432">
        <w:rPr>
          <w:rFonts w:ascii="Times New Roman" w:hAnsi="Times New Roman"/>
          <w:lang w:val="en-US"/>
        </w:rPr>
        <w:t xml:space="preserve"> based on your experience and professional knowledge. </w:t>
      </w:r>
    </w:p>
    <w:p w:rsidR="0060177E" w:rsidRPr="00FA5432" w:rsidRDefault="0060177E" w:rsidP="0060177E">
      <w:pPr>
        <w:spacing w:after="200"/>
        <w:jc w:val="center"/>
        <w:rPr>
          <w:rFonts w:ascii="Times New Roman" w:hAnsi="Times New Roman"/>
          <w:lang w:val="en-US"/>
        </w:rPr>
      </w:pPr>
      <w:r w:rsidRPr="00927766">
        <w:rPr>
          <w:rFonts w:ascii="Times New Roman" w:hAnsi="Times New Roman"/>
        </w:rPr>
        <w:object w:dxaOrig="8060" w:dyaOrig="7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7pt;height:240.55pt" o:ole="">
            <v:imagedata r:id="rId5" o:title=""/>
          </v:shape>
          <o:OLEObject Type="Embed" ProgID="Visio.Drawing.15" ShapeID="_x0000_i1025" DrawAspect="Content" ObjectID="_1721979907" r:id="rId6"/>
        </w:object>
      </w:r>
    </w:p>
    <w:p w:rsidR="0060177E" w:rsidRPr="00927766" w:rsidRDefault="0060177E" w:rsidP="0060177E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</w:rPr>
      </w:pPr>
      <w:r w:rsidRPr="00927766">
        <w:rPr>
          <w:rFonts w:ascii="Times New Roman" w:hAnsi="Times New Roman" w:cs="Times New Roman"/>
          <w:sz w:val="22"/>
        </w:rPr>
        <w:t xml:space="preserve">Figure </w:t>
      </w:r>
      <w:r>
        <w:rPr>
          <w:rFonts w:ascii="Times New Roman" w:hAnsi="Times New Roman" w:cs="Times New Roman"/>
          <w:sz w:val="22"/>
        </w:rPr>
        <w:t>1</w:t>
      </w:r>
      <w:r w:rsidRPr="00927766">
        <w:rPr>
          <w:rFonts w:ascii="Times New Roman" w:hAnsi="Times New Roman" w:cs="Times New Roman"/>
          <w:sz w:val="22"/>
        </w:rPr>
        <w:t>.</w:t>
      </w:r>
      <w:r>
        <w:rPr>
          <w:rFonts w:ascii="Times New Roman" w:hAnsi="Times New Roman" w:cs="Times New Roman"/>
          <w:sz w:val="22"/>
        </w:rPr>
        <w:t xml:space="preserve"> </w:t>
      </w:r>
      <w:r w:rsidRPr="00927766">
        <w:rPr>
          <w:rFonts w:ascii="Times New Roman" w:hAnsi="Times New Roman" w:cs="Times New Roman"/>
          <w:sz w:val="22"/>
        </w:rPr>
        <w:t>Barrier</w:t>
      </w:r>
      <w:r>
        <w:rPr>
          <w:rFonts w:ascii="Times New Roman" w:hAnsi="Times New Roman" w:cs="Times New Roman"/>
          <w:sz w:val="22"/>
        </w:rPr>
        <w:t>s</w:t>
      </w:r>
      <w:r w:rsidRPr="00927766">
        <w:rPr>
          <w:rFonts w:ascii="Times New Roman" w:hAnsi="Times New Roman" w:cs="Times New Roman"/>
          <w:sz w:val="22"/>
        </w:rPr>
        <w:t xml:space="preserve"> identified based on stakeholder analysis</w:t>
      </w:r>
    </w:p>
    <w:tbl>
      <w:tblPr>
        <w:tblStyle w:val="GridTable1Light-Accent1"/>
        <w:tblW w:w="8995" w:type="dxa"/>
        <w:jc w:val="center"/>
        <w:tblLook w:val="04A0" w:firstRow="1" w:lastRow="0" w:firstColumn="1" w:lastColumn="0" w:noHBand="0" w:noVBand="1"/>
      </w:tblPr>
      <w:tblGrid>
        <w:gridCol w:w="1425"/>
        <w:gridCol w:w="5410"/>
        <w:gridCol w:w="2160"/>
      </w:tblGrid>
      <w:tr w:rsidR="0060177E" w:rsidRPr="00927766" w:rsidTr="006017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dxa"/>
            <w:vAlign w:val="bottom"/>
          </w:tcPr>
          <w:p w:rsidR="0060177E" w:rsidRPr="00927766" w:rsidRDefault="0060177E" w:rsidP="00A0372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766">
              <w:rPr>
                <w:rFonts w:ascii="Times New Roman" w:hAnsi="Times New Roman" w:cs="Times New Roman"/>
                <w:sz w:val="20"/>
                <w:szCs w:val="20"/>
              </w:rPr>
              <w:t>Stakeholders</w:t>
            </w:r>
          </w:p>
        </w:tc>
        <w:tc>
          <w:tcPr>
            <w:tcW w:w="5410" w:type="dxa"/>
            <w:vAlign w:val="bottom"/>
          </w:tcPr>
          <w:p w:rsidR="0060177E" w:rsidRPr="00927766" w:rsidRDefault="0060177E" w:rsidP="00A03726">
            <w:pPr>
              <w:pStyle w:val="Defaul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766">
              <w:rPr>
                <w:rFonts w:ascii="Times New Roman" w:hAnsi="Times New Roman" w:cs="Times New Roman"/>
                <w:sz w:val="20"/>
                <w:szCs w:val="20"/>
              </w:rPr>
              <w:t>Barriers</w:t>
            </w:r>
          </w:p>
        </w:tc>
        <w:tc>
          <w:tcPr>
            <w:tcW w:w="2160" w:type="dxa"/>
            <w:vAlign w:val="bottom"/>
          </w:tcPr>
          <w:p w:rsidR="0060177E" w:rsidRPr="00927766" w:rsidRDefault="0060177E" w:rsidP="00A03726">
            <w:pPr>
              <w:pStyle w:val="Defaul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766">
              <w:rPr>
                <w:rFonts w:ascii="Times New Roman" w:hAnsi="Times New Roman" w:cs="Times New Roman"/>
                <w:sz w:val="20"/>
                <w:szCs w:val="20"/>
              </w:rPr>
              <w:t>Sources</w:t>
            </w:r>
          </w:p>
        </w:tc>
      </w:tr>
      <w:tr w:rsidR="0060177E" w:rsidRPr="00927766" w:rsidTr="0060177E">
        <w:trPr>
          <w:trHeight w:val="5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dxa"/>
            <w:vMerge w:val="restart"/>
            <w:vAlign w:val="center"/>
          </w:tcPr>
          <w:p w:rsidR="0060177E" w:rsidRPr="00927766" w:rsidRDefault="0060177E" w:rsidP="00A03726">
            <w:pPr>
              <w:spacing w:line="36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b w:val="0"/>
                <w:sz w:val="20"/>
                <w:szCs w:val="20"/>
              </w:rPr>
              <w:t>Government</w:t>
            </w:r>
          </w:p>
          <w:p w:rsidR="0060177E" w:rsidRPr="00927766" w:rsidRDefault="0060177E" w:rsidP="00A03726">
            <w:pPr>
              <w:spacing w:line="36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5410" w:type="dxa"/>
            <w:vAlign w:val="center"/>
          </w:tcPr>
          <w:p w:rsidR="0060177E" w:rsidRPr="00927766" w:rsidRDefault="0060177E" w:rsidP="00A03726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sz w:val="20"/>
                <w:szCs w:val="20"/>
              </w:rPr>
              <w:t>B1. Lack of populari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927766">
              <w:rPr>
                <w:rFonts w:ascii="Times New Roman" w:hAnsi="Times New Roman"/>
                <w:sz w:val="20"/>
                <w:szCs w:val="20"/>
              </w:rPr>
              <w:t>ation of knowledge and practice for household e-waste recycling</w:t>
            </w:r>
          </w:p>
        </w:tc>
        <w:tc>
          <w:tcPr>
            <w:tcW w:w="2160" w:type="dxa"/>
            <w:vAlign w:val="center"/>
          </w:tcPr>
          <w:p w:rsidR="0060177E" w:rsidRPr="00927766" w:rsidRDefault="0060177E" w:rsidP="00A037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20"/>
                <w:szCs w:val="20"/>
              </w:rPr>
            </w:pPr>
            <w:r w:rsidRPr="00927766">
              <w:rPr>
                <w:rFonts w:ascii="Times New Roman" w:eastAsia="宋体" w:hAnsi="Times New Roman" w:cs="Times New Roman"/>
                <w:noProof/>
                <w:color w:val="auto"/>
                <w:sz w:val="20"/>
                <w:szCs w:val="20"/>
              </w:rPr>
              <w:t>Li (2011)</w:t>
            </w:r>
          </w:p>
          <w:p w:rsidR="0060177E" w:rsidRPr="00927766" w:rsidRDefault="0060177E" w:rsidP="00A037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20"/>
                <w:szCs w:val="20"/>
              </w:rPr>
            </w:pPr>
            <w:r w:rsidRPr="00927766">
              <w:rPr>
                <w:rFonts w:ascii="Times New Roman" w:eastAsia="宋体" w:hAnsi="Times New Roman" w:cs="Times New Roman"/>
                <w:noProof/>
                <w:color w:val="auto"/>
                <w:sz w:val="20"/>
                <w:szCs w:val="20"/>
              </w:rPr>
              <w:t>Qu et al. (2013)</w:t>
            </w:r>
          </w:p>
          <w:p w:rsidR="0060177E" w:rsidRPr="00927766" w:rsidRDefault="0060177E" w:rsidP="00A037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20"/>
                <w:szCs w:val="20"/>
              </w:rPr>
            </w:pPr>
            <w:r w:rsidRPr="00927766">
              <w:rPr>
                <w:rFonts w:ascii="Times New Roman" w:eastAsia="宋体" w:hAnsi="Times New Roman" w:cs="Times New Roman"/>
                <w:noProof/>
                <w:color w:val="auto"/>
                <w:sz w:val="20"/>
                <w:szCs w:val="20"/>
              </w:rPr>
              <w:t>Zeng et al. (2017)</w:t>
            </w:r>
          </w:p>
          <w:p w:rsidR="0060177E" w:rsidRPr="00927766" w:rsidRDefault="0060177E" w:rsidP="00A037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766">
              <w:rPr>
                <w:rFonts w:ascii="Times New Roman" w:hAnsi="Times New Roman" w:cs="Times New Roman"/>
                <w:noProof/>
                <w:sz w:val="20"/>
                <w:szCs w:val="20"/>
              </w:rPr>
              <w:t>Yu (2021)</w:t>
            </w:r>
          </w:p>
        </w:tc>
      </w:tr>
      <w:tr w:rsidR="0060177E" w:rsidRPr="00927766" w:rsidTr="0060177E">
        <w:trPr>
          <w:trHeight w:val="5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dxa"/>
            <w:vMerge/>
            <w:vAlign w:val="center"/>
          </w:tcPr>
          <w:p w:rsidR="0060177E" w:rsidRPr="00927766" w:rsidRDefault="0060177E" w:rsidP="00A03726">
            <w:pPr>
              <w:spacing w:line="36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5410" w:type="dxa"/>
            <w:vAlign w:val="center"/>
          </w:tcPr>
          <w:p w:rsidR="0060177E" w:rsidRPr="00927766" w:rsidRDefault="0060177E" w:rsidP="00A03726">
            <w:pPr>
              <w:pStyle w:val="Default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7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B2. Delayed disbursement of subsidies and tightened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audit standards for subsidies</w:t>
            </w:r>
          </w:p>
        </w:tc>
        <w:tc>
          <w:tcPr>
            <w:tcW w:w="2160" w:type="dxa"/>
            <w:vAlign w:val="center"/>
          </w:tcPr>
          <w:p w:rsidR="0060177E" w:rsidRPr="00927766" w:rsidRDefault="0060177E" w:rsidP="00A037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noProof/>
                <w:sz w:val="20"/>
                <w:szCs w:val="20"/>
              </w:rPr>
              <w:t>Manomaivibool and Vassanadumrongdee (2012)</w:t>
            </w:r>
          </w:p>
          <w:p w:rsidR="0060177E" w:rsidRPr="00927766" w:rsidRDefault="0060177E" w:rsidP="00A037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noProof/>
                <w:sz w:val="20"/>
                <w:szCs w:val="20"/>
              </w:rPr>
              <w:t>Chi et al. (2014)</w:t>
            </w:r>
          </w:p>
          <w:p w:rsidR="0060177E" w:rsidRPr="00927766" w:rsidRDefault="0060177E" w:rsidP="00A037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noProof/>
                <w:sz w:val="20"/>
                <w:szCs w:val="20"/>
              </w:rPr>
              <w:t>Xing (2019)</w:t>
            </w:r>
          </w:p>
          <w:p w:rsidR="0060177E" w:rsidRPr="00927766" w:rsidRDefault="0060177E" w:rsidP="00A037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noProof/>
                <w:sz w:val="20"/>
                <w:szCs w:val="20"/>
              </w:rPr>
              <w:t>Li et al. (2020)</w:t>
            </w:r>
          </w:p>
        </w:tc>
      </w:tr>
      <w:tr w:rsidR="0060177E" w:rsidRPr="00927766" w:rsidTr="0060177E">
        <w:trPr>
          <w:trHeight w:val="5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dxa"/>
            <w:vMerge/>
            <w:vAlign w:val="center"/>
          </w:tcPr>
          <w:p w:rsidR="0060177E" w:rsidRPr="00927766" w:rsidRDefault="0060177E" w:rsidP="00A03726">
            <w:pPr>
              <w:spacing w:line="36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5410" w:type="dxa"/>
            <w:vAlign w:val="center"/>
          </w:tcPr>
          <w:p w:rsidR="0060177E" w:rsidRPr="00927766" w:rsidRDefault="0060177E" w:rsidP="00A03726">
            <w:pPr>
              <w:pStyle w:val="Default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7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B3.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Poor</w:t>
            </w:r>
            <w:r w:rsidRPr="009277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enforcement of </w:t>
            </w:r>
            <w:r w:rsidRPr="009277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regulations to control illegal disassembling workshops</w:t>
            </w:r>
          </w:p>
        </w:tc>
        <w:tc>
          <w:tcPr>
            <w:tcW w:w="2160" w:type="dxa"/>
            <w:vAlign w:val="center"/>
          </w:tcPr>
          <w:p w:rsidR="0060177E" w:rsidRPr="00927766" w:rsidRDefault="0060177E" w:rsidP="00A037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766">
              <w:rPr>
                <w:rFonts w:ascii="Times New Roman" w:hAnsi="Times New Roman" w:cs="Times New Roman"/>
                <w:noProof/>
                <w:sz w:val="20"/>
                <w:szCs w:val="20"/>
              </w:rPr>
              <w:t>Wang et al. (2012)</w:t>
            </w:r>
          </w:p>
          <w:p w:rsidR="0060177E" w:rsidRPr="00927766" w:rsidRDefault="0060177E" w:rsidP="00A037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766">
              <w:rPr>
                <w:rFonts w:ascii="Times New Roman" w:hAnsi="Times New Roman" w:cs="Times New Roman"/>
                <w:noProof/>
                <w:sz w:val="20"/>
                <w:szCs w:val="20"/>
              </w:rPr>
              <w:t>Awasthi and Li (2017)</w:t>
            </w:r>
          </w:p>
        </w:tc>
      </w:tr>
      <w:tr w:rsidR="0060177E" w:rsidRPr="00927766" w:rsidTr="0060177E">
        <w:trPr>
          <w:trHeight w:val="6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dxa"/>
            <w:vAlign w:val="center"/>
          </w:tcPr>
          <w:p w:rsidR="0060177E" w:rsidRPr="00927766" w:rsidRDefault="0060177E" w:rsidP="00A03726">
            <w:pPr>
              <w:spacing w:line="36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b w:val="0"/>
                <w:sz w:val="20"/>
                <w:szCs w:val="20"/>
              </w:rPr>
              <w:t>Households</w:t>
            </w:r>
          </w:p>
        </w:tc>
        <w:tc>
          <w:tcPr>
            <w:tcW w:w="5410" w:type="dxa"/>
            <w:vAlign w:val="center"/>
          </w:tcPr>
          <w:p w:rsidR="0060177E" w:rsidRPr="00927766" w:rsidRDefault="0060177E" w:rsidP="00A03726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sz w:val="20"/>
                <w:szCs w:val="20"/>
              </w:rPr>
              <w:t>B4. Households have low environmental awarenes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  <w:tc>
          <w:tcPr>
            <w:tcW w:w="2160" w:type="dxa"/>
            <w:vAlign w:val="center"/>
          </w:tcPr>
          <w:p w:rsidR="0060177E" w:rsidRPr="00927766" w:rsidRDefault="0060177E" w:rsidP="00A037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noProof/>
                <w:sz w:val="20"/>
                <w:szCs w:val="20"/>
              </w:rPr>
              <w:t>Liu et al. (2006)</w:t>
            </w:r>
          </w:p>
          <w:p w:rsidR="0060177E" w:rsidRPr="00927766" w:rsidRDefault="0060177E" w:rsidP="00A037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noProof/>
                <w:sz w:val="20"/>
                <w:szCs w:val="20"/>
              </w:rPr>
              <w:t>Chi et al. (2014)</w:t>
            </w:r>
          </w:p>
          <w:p w:rsidR="0060177E" w:rsidRPr="00927766" w:rsidRDefault="0060177E" w:rsidP="00A037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noProof/>
                <w:sz w:val="20"/>
                <w:szCs w:val="20"/>
              </w:rPr>
              <w:t>Abdulrahman et al. (2014); Yu et al. (2014a)</w:t>
            </w:r>
          </w:p>
          <w:p w:rsidR="0060177E" w:rsidRPr="00927766" w:rsidRDefault="0060177E" w:rsidP="00A037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noProof/>
                <w:sz w:val="20"/>
                <w:szCs w:val="20"/>
              </w:rPr>
              <w:t>Shaharudin et al. (2015)</w:t>
            </w:r>
          </w:p>
          <w:p w:rsidR="0060177E" w:rsidRPr="00927766" w:rsidRDefault="0060177E" w:rsidP="00A037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noProof/>
                <w:sz w:val="20"/>
                <w:szCs w:val="20"/>
              </w:rPr>
              <w:t>Yuan et al. (2016)</w:t>
            </w:r>
          </w:p>
        </w:tc>
      </w:tr>
      <w:tr w:rsidR="0060177E" w:rsidRPr="00927766" w:rsidTr="0060177E">
        <w:trPr>
          <w:trHeight w:val="7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dxa"/>
            <w:vAlign w:val="center"/>
          </w:tcPr>
          <w:p w:rsidR="0060177E" w:rsidRPr="00927766" w:rsidRDefault="0060177E" w:rsidP="00A03726">
            <w:pPr>
              <w:spacing w:line="36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b w:val="0"/>
                <w:sz w:val="20"/>
                <w:szCs w:val="20"/>
              </w:rPr>
              <w:t>Collectors</w:t>
            </w:r>
          </w:p>
        </w:tc>
        <w:tc>
          <w:tcPr>
            <w:tcW w:w="5410" w:type="dxa"/>
            <w:vAlign w:val="center"/>
          </w:tcPr>
          <w:p w:rsidR="0060177E" w:rsidRPr="00927766" w:rsidRDefault="0060177E" w:rsidP="00A03726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sz w:val="20"/>
                <w:szCs w:val="20"/>
              </w:rPr>
              <w:t>B5.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E-waste purchasing prices </w:t>
            </w:r>
            <w:r w:rsidRPr="00927766">
              <w:rPr>
                <w:rFonts w:ascii="Times New Roman" w:hAnsi="Times New Roman"/>
                <w:sz w:val="20"/>
                <w:szCs w:val="20"/>
              </w:rPr>
              <w:t>from collectors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are </w:t>
            </w:r>
            <w:r w:rsidRPr="00927766">
              <w:rPr>
                <w:rFonts w:ascii="Times New Roman" w:hAnsi="Times New Roman"/>
                <w:sz w:val="20"/>
                <w:szCs w:val="20"/>
              </w:rPr>
              <w:t>high and uncontrollable</w:t>
            </w:r>
          </w:p>
        </w:tc>
        <w:tc>
          <w:tcPr>
            <w:tcW w:w="2160" w:type="dxa"/>
            <w:vAlign w:val="center"/>
          </w:tcPr>
          <w:p w:rsidR="0060177E" w:rsidRPr="00927766" w:rsidRDefault="0060177E" w:rsidP="00A037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20"/>
                <w:szCs w:val="20"/>
              </w:rPr>
            </w:pPr>
            <w:r w:rsidRPr="00927766">
              <w:rPr>
                <w:rFonts w:ascii="Times New Roman" w:eastAsia="宋体" w:hAnsi="Times New Roman" w:cs="Times New Roman"/>
                <w:noProof/>
                <w:color w:val="auto"/>
                <w:sz w:val="20"/>
                <w:szCs w:val="20"/>
              </w:rPr>
              <w:t>Yu et al. (2014a)</w:t>
            </w:r>
          </w:p>
          <w:p w:rsidR="0060177E" w:rsidRPr="00927766" w:rsidRDefault="0060177E" w:rsidP="00A037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20"/>
                <w:szCs w:val="20"/>
              </w:rPr>
            </w:pPr>
            <w:r w:rsidRPr="00927766">
              <w:rPr>
                <w:rFonts w:ascii="Times New Roman" w:eastAsia="宋体" w:hAnsi="Times New Roman" w:cs="Times New Roman"/>
                <w:noProof/>
                <w:color w:val="auto"/>
                <w:sz w:val="20"/>
                <w:szCs w:val="20"/>
              </w:rPr>
              <w:t>Tong et al. (2015)</w:t>
            </w:r>
          </w:p>
          <w:p w:rsidR="0060177E" w:rsidRPr="00927766" w:rsidRDefault="0060177E" w:rsidP="00A037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20"/>
                <w:szCs w:val="20"/>
              </w:rPr>
            </w:pPr>
            <w:r w:rsidRPr="00927766">
              <w:rPr>
                <w:rFonts w:ascii="Times New Roman" w:eastAsia="宋体" w:hAnsi="Times New Roman" w:cs="Times New Roman"/>
                <w:noProof/>
                <w:color w:val="auto"/>
                <w:sz w:val="20"/>
                <w:szCs w:val="20"/>
              </w:rPr>
              <w:t>Cao et al. (2016)</w:t>
            </w:r>
          </w:p>
          <w:p w:rsidR="0060177E" w:rsidRPr="00927766" w:rsidRDefault="0060177E" w:rsidP="00A037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20"/>
                <w:szCs w:val="20"/>
              </w:rPr>
            </w:pPr>
            <w:r w:rsidRPr="00927766">
              <w:rPr>
                <w:rFonts w:ascii="Times New Roman" w:eastAsia="宋体" w:hAnsi="Times New Roman" w:cs="Times New Roman"/>
                <w:noProof/>
                <w:color w:val="auto"/>
                <w:sz w:val="20"/>
                <w:szCs w:val="20"/>
              </w:rPr>
              <w:t>Xing (2019)</w:t>
            </w:r>
          </w:p>
        </w:tc>
      </w:tr>
      <w:tr w:rsidR="0060177E" w:rsidRPr="00927766" w:rsidTr="0060177E">
        <w:trPr>
          <w:trHeight w:val="6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dxa"/>
            <w:vMerge w:val="restart"/>
            <w:vAlign w:val="center"/>
          </w:tcPr>
          <w:p w:rsidR="0060177E" w:rsidRPr="00927766" w:rsidRDefault="0060177E" w:rsidP="00A03726">
            <w:pPr>
              <w:spacing w:line="36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b w:val="0"/>
                <w:sz w:val="20"/>
                <w:szCs w:val="20"/>
              </w:rPr>
              <w:t>Competitors</w:t>
            </w:r>
          </w:p>
        </w:tc>
        <w:tc>
          <w:tcPr>
            <w:tcW w:w="5410" w:type="dxa"/>
            <w:vAlign w:val="center"/>
          </w:tcPr>
          <w:p w:rsidR="0060177E" w:rsidRPr="00927766" w:rsidRDefault="0060177E" w:rsidP="00A03726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776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B6.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 dramatic recent increase in the number of illegal </w:t>
            </w:r>
            <w:r w:rsidRPr="0092776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disassembling workshops </w:t>
            </w:r>
          </w:p>
        </w:tc>
        <w:tc>
          <w:tcPr>
            <w:tcW w:w="2160" w:type="dxa"/>
            <w:vAlign w:val="center"/>
          </w:tcPr>
          <w:p w:rsidR="0060177E" w:rsidRPr="00927766" w:rsidRDefault="0060177E" w:rsidP="00A037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20"/>
                <w:szCs w:val="20"/>
              </w:rPr>
            </w:pPr>
            <w:r w:rsidRPr="00927766">
              <w:rPr>
                <w:rFonts w:ascii="Times New Roman" w:eastAsia="宋体" w:hAnsi="Times New Roman" w:cs="Times New Roman"/>
                <w:noProof/>
                <w:color w:val="auto"/>
                <w:sz w:val="20"/>
                <w:szCs w:val="20"/>
              </w:rPr>
              <w:t>Xing (2019)</w:t>
            </w:r>
          </w:p>
          <w:p w:rsidR="0060177E" w:rsidRPr="00927766" w:rsidRDefault="0060177E" w:rsidP="00A037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20"/>
                <w:szCs w:val="20"/>
              </w:rPr>
            </w:pPr>
            <w:r w:rsidRPr="00927766">
              <w:rPr>
                <w:rFonts w:ascii="Times New Roman" w:eastAsia="宋体" w:hAnsi="Times New Roman" w:cs="Times New Roman"/>
                <w:noProof/>
                <w:color w:val="auto"/>
                <w:sz w:val="20"/>
                <w:szCs w:val="20"/>
              </w:rPr>
              <w:t>CHEARI (2021)</w:t>
            </w:r>
          </w:p>
        </w:tc>
      </w:tr>
      <w:tr w:rsidR="0060177E" w:rsidRPr="00927766" w:rsidTr="0060177E">
        <w:trPr>
          <w:trHeight w:val="8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dxa"/>
            <w:vMerge/>
            <w:vAlign w:val="center"/>
          </w:tcPr>
          <w:p w:rsidR="0060177E" w:rsidRPr="00927766" w:rsidRDefault="0060177E" w:rsidP="00A03726">
            <w:pPr>
              <w:spacing w:line="36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5410" w:type="dxa"/>
            <w:vAlign w:val="center"/>
          </w:tcPr>
          <w:p w:rsidR="0060177E" w:rsidRPr="00927766" w:rsidRDefault="0060177E" w:rsidP="00A03726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sz w:val="20"/>
                <w:szCs w:val="20"/>
                <w:lang w:val="en-US"/>
              </w:rPr>
              <w:t>B7.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The emergence of producer-run interconnected </w:t>
            </w:r>
            <w:r w:rsidRPr="0092776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factories for disassembling e-waste under the EPR and the </w:t>
            </w:r>
            <w:bookmarkStart w:id="1" w:name="OLE_LINK6"/>
            <w:bookmarkStart w:id="2" w:name="OLE_LINK7"/>
            <w:r w:rsidRPr="00927766">
              <w:rPr>
                <w:rFonts w:ascii="Times New Roman" w:hAnsi="Times New Roman"/>
                <w:sz w:val="20"/>
                <w:szCs w:val="20"/>
                <w:lang w:val="en-US"/>
              </w:rPr>
              <w:t>Carbon Neutrality strategy</w:t>
            </w:r>
            <w:bookmarkEnd w:id="1"/>
            <w:bookmarkEnd w:id="2"/>
          </w:p>
        </w:tc>
        <w:tc>
          <w:tcPr>
            <w:tcW w:w="2160" w:type="dxa"/>
            <w:vAlign w:val="center"/>
          </w:tcPr>
          <w:p w:rsidR="0060177E" w:rsidRPr="00927766" w:rsidRDefault="0060177E" w:rsidP="00A037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20"/>
                <w:szCs w:val="20"/>
              </w:rPr>
            </w:pPr>
            <w:r w:rsidRPr="00927766">
              <w:rPr>
                <w:rFonts w:ascii="Times New Roman" w:eastAsia="宋体" w:hAnsi="Times New Roman" w:cs="Times New Roman"/>
                <w:noProof/>
                <w:color w:val="auto"/>
                <w:sz w:val="20"/>
                <w:szCs w:val="20"/>
              </w:rPr>
              <w:t>Yu (2021)</w:t>
            </w:r>
          </w:p>
        </w:tc>
      </w:tr>
      <w:tr w:rsidR="0060177E" w:rsidRPr="00927766" w:rsidTr="0060177E">
        <w:trPr>
          <w:trHeight w:val="6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dxa"/>
            <w:vMerge w:val="restart"/>
            <w:vAlign w:val="center"/>
          </w:tcPr>
          <w:p w:rsidR="0060177E" w:rsidRPr="00927766" w:rsidRDefault="0060177E" w:rsidP="00A03726">
            <w:pPr>
              <w:spacing w:line="36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b w:val="0"/>
                <w:sz w:val="20"/>
                <w:szCs w:val="20"/>
              </w:rPr>
              <w:t>Disassemblers</w:t>
            </w:r>
          </w:p>
          <w:p w:rsidR="0060177E" w:rsidRPr="00927766" w:rsidRDefault="0060177E" w:rsidP="00A03726">
            <w:pPr>
              <w:spacing w:line="36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5410" w:type="dxa"/>
            <w:vAlign w:val="center"/>
          </w:tcPr>
          <w:p w:rsidR="0060177E" w:rsidRPr="00927766" w:rsidRDefault="0060177E" w:rsidP="00A03726">
            <w:pPr>
              <w:pStyle w:val="Default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77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B8.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Certified disassemblers have higher running costs for rent, equipment, salaries, and environmental regulation compliance than </w:t>
            </w:r>
            <w:r w:rsidRPr="00927766">
              <w:rPr>
                <w:rFonts w:ascii="Times New Roman" w:hAnsi="Times New Roman" w:cs="Times New Roman"/>
                <w:sz w:val="20"/>
                <w:szCs w:val="20"/>
              </w:rPr>
              <w:t>illegal individual disassembling workshops</w:t>
            </w:r>
          </w:p>
        </w:tc>
        <w:tc>
          <w:tcPr>
            <w:tcW w:w="2160" w:type="dxa"/>
            <w:vAlign w:val="center"/>
          </w:tcPr>
          <w:p w:rsidR="0060177E" w:rsidRPr="00927766" w:rsidRDefault="0060177E" w:rsidP="00A037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20"/>
                <w:szCs w:val="20"/>
              </w:rPr>
            </w:pPr>
            <w:r w:rsidRPr="00927766">
              <w:rPr>
                <w:rFonts w:ascii="Times New Roman" w:eastAsia="宋体" w:hAnsi="Times New Roman" w:cs="Times New Roman"/>
                <w:noProof/>
                <w:color w:val="auto"/>
                <w:sz w:val="20"/>
                <w:szCs w:val="20"/>
              </w:rPr>
              <w:t>Yu et al. (2010)</w:t>
            </w:r>
          </w:p>
          <w:p w:rsidR="0060177E" w:rsidRPr="00927766" w:rsidRDefault="0060177E" w:rsidP="00A037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20"/>
                <w:szCs w:val="20"/>
              </w:rPr>
            </w:pPr>
            <w:r w:rsidRPr="00927766">
              <w:rPr>
                <w:rFonts w:ascii="Times New Roman" w:eastAsia="宋体" w:hAnsi="Times New Roman" w:cs="Times New Roman"/>
                <w:noProof/>
                <w:color w:val="auto"/>
                <w:sz w:val="20"/>
                <w:szCs w:val="20"/>
              </w:rPr>
              <w:t>Li et al. (2020)</w:t>
            </w:r>
          </w:p>
        </w:tc>
      </w:tr>
      <w:tr w:rsidR="0060177E" w:rsidRPr="00927766" w:rsidTr="0060177E">
        <w:trPr>
          <w:trHeight w:val="5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dxa"/>
            <w:vMerge/>
            <w:vAlign w:val="center"/>
          </w:tcPr>
          <w:p w:rsidR="0060177E" w:rsidRPr="00927766" w:rsidRDefault="0060177E" w:rsidP="00A03726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0" w:type="dxa"/>
            <w:vAlign w:val="center"/>
          </w:tcPr>
          <w:p w:rsidR="0060177E" w:rsidRPr="00927766" w:rsidRDefault="0060177E" w:rsidP="00A03726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927766">
              <w:rPr>
                <w:rFonts w:ascii="Times New Roman" w:hAnsi="Times New Roman"/>
                <w:sz w:val="20"/>
                <w:szCs w:val="20"/>
              </w:rPr>
              <w:t>B9.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Certified disassemblers lack </w:t>
            </w:r>
            <w:r w:rsidRPr="00927766">
              <w:rPr>
                <w:rFonts w:ascii="Times New Roman" w:hAnsi="Times New Roman"/>
                <w:sz w:val="20"/>
                <w:szCs w:val="20"/>
              </w:rPr>
              <w:t>profitability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because of limited storage capacity and inadequate </w:t>
            </w:r>
            <w:r w:rsidRPr="00927766">
              <w:rPr>
                <w:rFonts w:ascii="Times New Roman" w:hAnsi="Times New Roman"/>
                <w:sz w:val="20"/>
                <w:szCs w:val="20"/>
              </w:rPr>
              <w:t>technology</w:t>
            </w:r>
          </w:p>
        </w:tc>
        <w:tc>
          <w:tcPr>
            <w:tcW w:w="2160" w:type="dxa"/>
            <w:vAlign w:val="center"/>
          </w:tcPr>
          <w:p w:rsidR="0060177E" w:rsidRPr="00927766" w:rsidRDefault="0060177E" w:rsidP="00A0372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20"/>
                <w:szCs w:val="20"/>
              </w:rPr>
            </w:pPr>
            <w:r w:rsidRPr="00927766">
              <w:rPr>
                <w:rFonts w:ascii="Times New Roman" w:eastAsia="宋体" w:hAnsi="Times New Roman" w:cs="Times New Roman"/>
                <w:noProof/>
                <w:color w:val="auto"/>
                <w:sz w:val="20"/>
                <w:szCs w:val="20"/>
              </w:rPr>
              <w:t>Li et al. (2020)</w:t>
            </w:r>
          </w:p>
        </w:tc>
      </w:tr>
    </w:tbl>
    <w:p w:rsidR="0060177E" w:rsidRDefault="0060177E" w:rsidP="0060177E">
      <w:pPr>
        <w:spacing w:after="200" w:line="276" w:lineRule="aut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Table 1 </w:t>
      </w:r>
      <w:r w:rsidRPr="00927766">
        <w:rPr>
          <w:rFonts w:ascii="Times New Roman" w:hAnsi="Times New Roman"/>
          <w:sz w:val="20"/>
        </w:rPr>
        <w:t>A summary of stakeholder-based barriers</w:t>
      </w:r>
      <w:r>
        <w:rPr>
          <w:rFonts w:ascii="Times New Roman" w:hAnsi="Times New Roman"/>
          <w:sz w:val="20"/>
        </w:rPr>
        <w:t xml:space="preserve"> to </w:t>
      </w:r>
      <w:r w:rsidRPr="00927766">
        <w:rPr>
          <w:rFonts w:ascii="Times New Roman" w:hAnsi="Times New Roman"/>
          <w:sz w:val="20"/>
        </w:rPr>
        <w:t>household appliance e-waste RL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60177E" w:rsidRPr="00FA5432" w:rsidRDefault="0060177E" w:rsidP="0060177E">
      <w:pPr>
        <w:adjustRightInd w:val="0"/>
        <w:snapToGrid w:val="0"/>
        <w:jc w:val="both"/>
        <w:rPr>
          <w:rFonts w:ascii="Times New Roman" w:hAnsi="Times New Roman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248A0312" wp14:editId="5DA4A1CE">
            <wp:simplePos x="0" y="0"/>
            <wp:positionH relativeFrom="margin">
              <wp:posOffset>-1270</wp:posOffset>
            </wp:positionH>
            <wp:positionV relativeFrom="paragraph">
              <wp:posOffset>451485</wp:posOffset>
            </wp:positionV>
            <wp:extent cx="5274310" cy="2252980"/>
            <wp:effectExtent l="0" t="0" r="2540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52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5432">
        <w:rPr>
          <w:rFonts w:ascii="Times New Roman" w:hAnsi="Times New Roman" w:hint="eastAsia"/>
        </w:rPr>
        <w:t>6</w:t>
      </w:r>
      <w:r w:rsidRPr="00FA5432">
        <w:rPr>
          <w:rFonts w:ascii="Times New Roman" w:hAnsi="Times New Roman"/>
        </w:rPr>
        <w:t>. B1. Lack of popularization of knowledge and practice for household e-waste recycling</w:t>
      </w:r>
      <w:r>
        <w:rPr>
          <w:rFonts w:ascii="Times New Roman" w:hAnsi="Times New Roman"/>
        </w:rPr>
        <w:t>.</w:t>
      </w:r>
      <w:r w:rsidRPr="00FA5432">
        <w:t xml:space="preserve"> </w:t>
      </w:r>
      <w:r w:rsidRPr="00FA5432">
        <w:rPr>
          <w:rFonts w:ascii="Times New Roman" w:hAnsi="Times New Roman"/>
        </w:rPr>
        <w:t xml:space="preserve">Please judge the impact of B1 on the following 8 </w:t>
      </w:r>
      <w:r>
        <w:rPr>
          <w:rFonts w:ascii="Times New Roman" w:hAnsi="Times New Roman"/>
        </w:rPr>
        <w:t xml:space="preserve">barriers. </w:t>
      </w:r>
    </w:p>
    <w:p w:rsidR="0060177E" w:rsidRDefault="0060177E" w:rsidP="0060177E">
      <w:pPr>
        <w:spacing w:after="200"/>
        <w:jc w:val="both"/>
        <w:rPr>
          <w:rFonts w:ascii="Times New Roman" w:hAnsi="Times New Roman"/>
        </w:rPr>
      </w:pPr>
    </w:p>
    <w:p w:rsidR="0060177E" w:rsidRDefault="0060177E" w:rsidP="0060177E">
      <w:pPr>
        <w:adjustRightInd w:val="0"/>
        <w:snapToGrid w:val="0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7</w:t>
      </w:r>
      <w:r>
        <w:rPr>
          <w:rFonts w:ascii="Times New Roman" w:hAnsi="Times New Roman"/>
        </w:rPr>
        <w:t xml:space="preserve">. </w:t>
      </w:r>
      <w:r w:rsidRPr="00FA5432">
        <w:rPr>
          <w:rFonts w:ascii="Times New Roman" w:hAnsi="Times New Roman"/>
        </w:rPr>
        <w:t>B2. Delayed disbursement of Subsid</w:t>
      </w:r>
      <w:r w:rsidR="00B37EC7">
        <w:rPr>
          <w:rFonts w:ascii="Times New Roman" w:hAnsi="Times New Roman"/>
        </w:rPr>
        <w:t>ies</w:t>
      </w:r>
      <w:r w:rsidRPr="00FA5432">
        <w:rPr>
          <w:rFonts w:ascii="Times New Roman" w:hAnsi="Times New Roman"/>
        </w:rPr>
        <w:t xml:space="preserve"> and further tightened standard for subsidy audit</w:t>
      </w:r>
      <w:r>
        <w:rPr>
          <w:rFonts w:ascii="Times New Roman" w:hAnsi="Times New Roman"/>
        </w:rPr>
        <w:t>. Please judge the impact of B2</w:t>
      </w:r>
      <w:r w:rsidRPr="00FA5432">
        <w:rPr>
          <w:rFonts w:ascii="Times New Roman" w:hAnsi="Times New Roman"/>
        </w:rPr>
        <w:t xml:space="preserve"> on the following 8 </w:t>
      </w:r>
      <w:r>
        <w:rPr>
          <w:rFonts w:ascii="Times New Roman" w:hAnsi="Times New Roman"/>
        </w:rPr>
        <w:t xml:space="preserve">barriers. </w:t>
      </w:r>
    </w:p>
    <w:p w:rsidR="0060177E" w:rsidRPr="00FA5432" w:rsidRDefault="0060177E" w:rsidP="0060177E">
      <w:pPr>
        <w:adjustRightInd w:val="0"/>
        <w:snapToGrid w:val="0"/>
        <w:jc w:val="both"/>
        <w:rPr>
          <w:rFonts w:ascii="Times New Roman" w:hAnsi="Times New Roman"/>
          <w:lang w:val="en-US"/>
        </w:rPr>
      </w:pPr>
    </w:p>
    <w:p w:rsidR="0060177E" w:rsidRDefault="0060177E" w:rsidP="0060177E">
      <w:pPr>
        <w:spacing w:after="200"/>
        <w:jc w:val="both"/>
        <w:rPr>
          <w:rFonts w:ascii="Times New Roman" w:hAnsi="Times New Roman"/>
          <w:lang w:val="en-US"/>
        </w:rPr>
      </w:pPr>
      <w:r>
        <w:rPr>
          <w:noProof/>
          <w:lang w:val="en-US"/>
        </w:rPr>
        <w:drawing>
          <wp:inline distT="0" distB="0" distL="0" distR="0" wp14:anchorId="0FE034A1" wp14:editId="274FC155">
            <wp:extent cx="5274310" cy="2179955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7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77E" w:rsidRPr="00FA5432" w:rsidRDefault="0060177E" w:rsidP="0060177E">
      <w:pPr>
        <w:adjustRightInd w:val="0"/>
        <w:snapToGrid w:val="0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 w:hint="eastAsia"/>
          <w:lang w:val="en-US"/>
        </w:rPr>
        <w:t>8</w:t>
      </w:r>
      <w:r>
        <w:rPr>
          <w:rFonts w:ascii="Times New Roman" w:hAnsi="Times New Roman"/>
          <w:lang w:val="en-US"/>
        </w:rPr>
        <w:t xml:space="preserve">. </w:t>
      </w:r>
      <w:r w:rsidRPr="00FA5432">
        <w:rPr>
          <w:rFonts w:ascii="Times New Roman" w:hAnsi="Times New Roman"/>
        </w:rPr>
        <w:t>B3. Lack of effective regulations or specialized department</w:t>
      </w:r>
      <w:r w:rsidR="00B37EC7">
        <w:rPr>
          <w:rFonts w:ascii="Times New Roman" w:hAnsi="Times New Roman"/>
        </w:rPr>
        <w:t>s</w:t>
      </w:r>
      <w:r w:rsidRPr="00FA5432">
        <w:rPr>
          <w:rFonts w:ascii="Times New Roman" w:hAnsi="Times New Roman"/>
        </w:rPr>
        <w:t xml:space="preserve"> to control illegal </w:t>
      </w:r>
      <w:r>
        <w:rPr>
          <w:rFonts w:ascii="Times New Roman" w:hAnsi="Times New Roman"/>
        </w:rPr>
        <w:t>disassembling</w:t>
      </w:r>
      <w:r w:rsidRPr="00FA5432">
        <w:rPr>
          <w:rFonts w:ascii="Times New Roman" w:hAnsi="Times New Roman"/>
        </w:rPr>
        <w:t xml:space="preserve"> wo</w:t>
      </w:r>
      <w:r>
        <w:rPr>
          <w:rFonts w:ascii="Times New Roman" w:hAnsi="Times New Roman"/>
        </w:rPr>
        <w:t>rkshops.</w:t>
      </w:r>
      <w:r w:rsidRPr="00DD4B5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Please judge the impact of B3</w:t>
      </w:r>
      <w:r w:rsidRPr="00FA5432">
        <w:rPr>
          <w:rFonts w:ascii="Times New Roman" w:hAnsi="Times New Roman"/>
        </w:rPr>
        <w:t xml:space="preserve"> on the following 8 </w:t>
      </w:r>
      <w:r>
        <w:rPr>
          <w:rFonts w:ascii="Times New Roman" w:hAnsi="Times New Roman"/>
        </w:rPr>
        <w:t xml:space="preserve">barriers. </w:t>
      </w:r>
    </w:p>
    <w:p w:rsidR="0060177E" w:rsidRDefault="0060177E" w:rsidP="0060177E">
      <w:pPr>
        <w:spacing w:after="200"/>
        <w:jc w:val="both"/>
        <w:rPr>
          <w:rFonts w:ascii="Times New Roman" w:hAnsi="Times New Roman"/>
          <w:lang w:val="en-US"/>
        </w:rPr>
      </w:pPr>
      <w:r>
        <w:rPr>
          <w:noProof/>
          <w:lang w:val="en-US"/>
        </w:rPr>
        <w:drawing>
          <wp:inline distT="0" distB="0" distL="0" distR="0" wp14:anchorId="39B8A03D" wp14:editId="7AE80D23">
            <wp:extent cx="5274310" cy="2239010"/>
            <wp:effectExtent l="0" t="0" r="2540" b="889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3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77E" w:rsidRPr="00FA5432" w:rsidRDefault="0060177E" w:rsidP="0060177E">
      <w:pPr>
        <w:adjustRightInd w:val="0"/>
        <w:snapToGrid w:val="0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 w:hint="eastAsia"/>
          <w:lang w:val="en-US"/>
        </w:rPr>
        <w:t>9</w:t>
      </w:r>
      <w:r>
        <w:rPr>
          <w:rFonts w:ascii="Times New Roman" w:hAnsi="Times New Roman"/>
          <w:lang w:val="en-US"/>
        </w:rPr>
        <w:t>.</w:t>
      </w:r>
      <w:r w:rsidRPr="00DD4B5E">
        <w:rPr>
          <w:rFonts w:ascii="Times New Roman" w:hAnsi="Times New Roman"/>
        </w:rPr>
        <w:t xml:space="preserve"> </w:t>
      </w:r>
      <w:r w:rsidRPr="00FA5432">
        <w:rPr>
          <w:rFonts w:ascii="Times New Roman" w:hAnsi="Times New Roman"/>
        </w:rPr>
        <w:t>B4. Households have low environmental awareness</w:t>
      </w:r>
      <w:r>
        <w:rPr>
          <w:rFonts w:ascii="Times New Roman" w:hAnsi="Times New Roman"/>
        </w:rPr>
        <w:t>.</w:t>
      </w:r>
      <w:r w:rsidRPr="00DD4B5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Please judge the impact of B4</w:t>
      </w:r>
      <w:r w:rsidRPr="00FA5432">
        <w:rPr>
          <w:rFonts w:ascii="Times New Roman" w:hAnsi="Times New Roman"/>
        </w:rPr>
        <w:t xml:space="preserve"> on the following 8 </w:t>
      </w:r>
      <w:r>
        <w:rPr>
          <w:rFonts w:ascii="Times New Roman" w:hAnsi="Times New Roman"/>
        </w:rPr>
        <w:t xml:space="preserve">barriers. </w:t>
      </w:r>
    </w:p>
    <w:p w:rsidR="0060177E" w:rsidRDefault="0060177E" w:rsidP="0060177E">
      <w:pPr>
        <w:spacing w:after="200"/>
        <w:jc w:val="both"/>
        <w:rPr>
          <w:rFonts w:ascii="Times New Roman" w:hAnsi="Times New Roman"/>
          <w:lang w:val="en-US"/>
        </w:rPr>
      </w:pPr>
      <w:r>
        <w:rPr>
          <w:noProof/>
          <w:lang w:val="en-US"/>
        </w:rPr>
        <w:drawing>
          <wp:inline distT="0" distB="0" distL="0" distR="0" wp14:anchorId="334CF4C5" wp14:editId="2A57098D">
            <wp:extent cx="5274310" cy="2214880"/>
            <wp:effectExtent l="0" t="0" r="254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1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77E" w:rsidRDefault="0060177E" w:rsidP="0060177E">
      <w:pPr>
        <w:adjustRightInd w:val="0"/>
        <w:snapToGrid w:val="0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  <w:lang w:val="en-US"/>
        </w:rPr>
        <w:t>1</w:t>
      </w:r>
      <w:r>
        <w:rPr>
          <w:rFonts w:ascii="Times New Roman" w:hAnsi="Times New Roman"/>
          <w:lang w:val="en-US"/>
        </w:rPr>
        <w:t xml:space="preserve">0. </w:t>
      </w:r>
      <w:r w:rsidRPr="00FA5432">
        <w:rPr>
          <w:rFonts w:ascii="Times New Roman" w:hAnsi="Times New Roman"/>
        </w:rPr>
        <w:t>B5. Purchasing price from collectors is high and uncontrollable.</w:t>
      </w:r>
      <w:r w:rsidRPr="00DD4B5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Please judge the impact of B5</w:t>
      </w:r>
      <w:r w:rsidRPr="00FA5432">
        <w:rPr>
          <w:rFonts w:ascii="Times New Roman" w:hAnsi="Times New Roman"/>
        </w:rPr>
        <w:t xml:space="preserve"> on the following 8 </w:t>
      </w:r>
      <w:r>
        <w:rPr>
          <w:rFonts w:ascii="Times New Roman" w:hAnsi="Times New Roman"/>
        </w:rPr>
        <w:t xml:space="preserve">barriers. </w:t>
      </w:r>
    </w:p>
    <w:p w:rsidR="0060177E" w:rsidRDefault="0060177E" w:rsidP="0060177E">
      <w:pPr>
        <w:adjustRightInd w:val="0"/>
        <w:snapToGrid w:val="0"/>
        <w:jc w:val="both"/>
        <w:rPr>
          <w:rFonts w:ascii="Times New Roman" w:hAnsi="Times New Roman"/>
          <w:lang w:val="en-US"/>
        </w:rPr>
      </w:pPr>
      <w:r>
        <w:rPr>
          <w:noProof/>
          <w:lang w:val="en-US"/>
        </w:rPr>
        <w:drawing>
          <wp:inline distT="0" distB="0" distL="0" distR="0" wp14:anchorId="681633D9" wp14:editId="36CFEC91">
            <wp:extent cx="5274310" cy="2248535"/>
            <wp:effectExtent l="0" t="0" r="254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77E" w:rsidRDefault="0060177E" w:rsidP="0060177E">
      <w:pPr>
        <w:adjustRightInd w:val="0"/>
        <w:snapToGrid w:val="0"/>
        <w:jc w:val="both"/>
        <w:rPr>
          <w:rFonts w:ascii="Times New Roman" w:hAnsi="Times New Roman"/>
          <w:lang w:val="en-US"/>
        </w:rPr>
      </w:pPr>
    </w:p>
    <w:p w:rsidR="0060177E" w:rsidRDefault="0060177E" w:rsidP="0060177E">
      <w:pPr>
        <w:adjustRightInd w:val="0"/>
        <w:snapToGrid w:val="0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  <w:lang w:val="en-US"/>
        </w:rPr>
        <w:t>1</w:t>
      </w:r>
      <w:r>
        <w:rPr>
          <w:rFonts w:ascii="Times New Roman" w:hAnsi="Times New Roman"/>
          <w:lang w:val="en-US"/>
        </w:rPr>
        <w:t>1. B6.</w:t>
      </w:r>
      <w:r w:rsidRPr="00DD4B5E">
        <w:rPr>
          <w:rFonts w:ascii="Times New Roman" w:hAnsi="Times New Roman"/>
          <w:lang w:val="en-US"/>
        </w:rPr>
        <w:t xml:space="preserve"> </w:t>
      </w:r>
      <w:r w:rsidRPr="00FA5432">
        <w:rPr>
          <w:rFonts w:ascii="Times New Roman" w:hAnsi="Times New Roman"/>
          <w:lang w:val="en-US"/>
        </w:rPr>
        <w:t xml:space="preserve">Illegal </w:t>
      </w:r>
      <w:r>
        <w:rPr>
          <w:rFonts w:ascii="Times New Roman" w:hAnsi="Times New Roman"/>
          <w:lang w:val="en-US"/>
        </w:rPr>
        <w:t>disassembling</w:t>
      </w:r>
      <w:r w:rsidRPr="00FA5432">
        <w:rPr>
          <w:rFonts w:ascii="Times New Roman" w:hAnsi="Times New Roman"/>
          <w:lang w:val="en-US"/>
        </w:rPr>
        <w:t xml:space="preserve"> workshops increase dramatically in recent years</w:t>
      </w:r>
      <w:r>
        <w:rPr>
          <w:rFonts w:ascii="Times New Roman" w:hAnsi="Times New Roman"/>
          <w:lang w:val="en-US"/>
        </w:rPr>
        <w:t>.</w:t>
      </w:r>
      <w:r w:rsidRPr="00DD4B5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Please judge the impact of B6</w:t>
      </w:r>
      <w:r w:rsidRPr="00FA5432">
        <w:rPr>
          <w:rFonts w:ascii="Times New Roman" w:hAnsi="Times New Roman"/>
        </w:rPr>
        <w:t xml:space="preserve"> on the following 8 </w:t>
      </w:r>
      <w:r>
        <w:rPr>
          <w:rFonts w:ascii="Times New Roman" w:hAnsi="Times New Roman"/>
        </w:rPr>
        <w:t xml:space="preserve">barriers. </w:t>
      </w:r>
    </w:p>
    <w:p w:rsidR="0060177E" w:rsidRPr="00DD4B5E" w:rsidRDefault="0060177E" w:rsidP="0060177E">
      <w:pPr>
        <w:adjustRightInd w:val="0"/>
        <w:snapToGrid w:val="0"/>
        <w:jc w:val="both"/>
        <w:rPr>
          <w:rFonts w:ascii="Times New Roman" w:hAnsi="Times New Roman"/>
        </w:rPr>
      </w:pPr>
    </w:p>
    <w:p w:rsidR="0060177E" w:rsidRDefault="0060177E" w:rsidP="0060177E">
      <w:pPr>
        <w:spacing w:after="200"/>
        <w:jc w:val="both"/>
        <w:rPr>
          <w:rFonts w:ascii="Times New Roman" w:hAnsi="Times New Roman"/>
        </w:rPr>
      </w:pPr>
      <w:r>
        <w:rPr>
          <w:noProof/>
          <w:lang w:val="en-US"/>
        </w:rPr>
        <w:drawing>
          <wp:inline distT="0" distB="0" distL="0" distR="0" wp14:anchorId="61B33D42" wp14:editId="3441EADD">
            <wp:extent cx="5274310" cy="2214245"/>
            <wp:effectExtent l="0" t="0" r="254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1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77E" w:rsidRDefault="0060177E" w:rsidP="0060177E">
      <w:pPr>
        <w:spacing w:after="200"/>
        <w:jc w:val="both"/>
        <w:rPr>
          <w:rFonts w:ascii="Times New Roman" w:hAnsi="Times New Roman"/>
        </w:rPr>
      </w:pPr>
    </w:p>
    <w:p w:rsidR="0060177E" w:rsidRDefault="0060177E" w:rsidP="0060177E">
      <w:pPr>
        <w:adjustRightInd w:val="0"/>
        <w:snapToGrid w:val="0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 xml:space="preserve">2. </w:t>
      </w:r>
      <w:r w:rsidRPr="00FA5432">
        <w:rPr>
          <w:rFonts w:ascii="Times New Roman" w:hAnsi="Times New Roman"/>
        </w:rPr>
        <w:t xml:space="preserve">B7. Interconnected factories (for disassembling e-waste) established by producers begin to emerge and develop under the EPR and the “Carbon Neutrality” strategy </w:t>
      </w:r>
      <w:r w:rsidRPr="00FA5432">
        <w:rPr>
          <w:rFonts w:ascii="Times New Roman" w:hAnsi="Times New Roman" w:hint="eastAsia"/>
        </w:rPr>
        <w:t>in</w:t>
      </w:r>
      <w:r w:rsidRPr="00FA5432">
        <w:rPr>
          <w:rFonts w:ascii="Times New Roman" w:hAnsi="Times New Roman"/>
        </w:rPr>
        <w:t xml:space="preserve"> 2021.</w:t>
      </w:r>
      <w:r>
        <w:rPr>
          <w:rFonts w:ascii="Times New Roman" w:hAnsi="Times New Roman"/>
        </w:rPr>
        <w:t xml:space="preserve"> Please judge the impact of B7</w:t>
      </w:r>
      <w:r w:rsidRPr="00FA5432">
        <w:rPr>
          <w:rFonts w:ascii="Times New Roman" w:hAnsi="Times New Roman"/>
        </w:rPr>
        <w:t xml:space="preserve"> on the following 8 </w:t>
      </w:r>
      <w:r>
        <w:rPr>
          <w:rFonts w:ascii="Times New Roman" w:hAnsi="Times New Roman"/>
        </w:rPr>
        <w:t xml:space="preserve">barriers. </w:t>
      </w:r>
    </w:p>
    <w:p w:rsidR="0060177E" w:rsidRDefault="0060177E" w:rsidP="0060177E">
      <w:pPr>
        <w:adjustRightInd w:val="0"/>
        <w:snapToGrid w:val="0"/>
        <w:jc w:val="both"/>
        <w:rPr>
          <w:rFonts w:ascii="Times New Roman" w:hAnsi="Times New Roman"/>
        </w:rPr>
      </w:pPr>
    </w:p>
    <w:p w:rsidR="0060177E" w:rsidRDefault="0060177E" w:rsidP="0060177E">
      <w:pPr>
        <w:adjustRightInd w:val="0"/>
        <w:snapToGrid w:val="0"/>
        <w:jc w:val="both"/>
        <w:rPr>
          <w:rFonts w:ascii="Times New Roman" w:hAnsi="Times New Roman"/>
        </w:rPr>
      </w:pPr>
      <w:r>
        <w:rPr>
          <w:noProof/>
          <w:lang w:val="en-US"/>
        </w:rPr>
        <w:drawing>
          <wp:inline distT="0" distB="0" distL="0" distR="0" wp14:anchorId="5FDBEA9D" wp14:editId="12C46A12">
            <wp:extent cx="5274310" cy="2245995"/>
            <wp:effectExtent l="0" t="0" r="2540" b="190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77E" w:rsidRDefault="0060177E" w:rsidP="0060177E">
      <w:pPr>
        <w:adjustRightInd w:val="0"/>
        <w:snapToGrid w:val="0"/>
        <w:jc w:val="both"/>
        <w:rPr>
          <w:rFonts w:ascii="Times New Roman" w:hAnsi="Times New Roman"/>
        </w:rPr>
      </w:pPr>
    </w:p>
    <w:p w:rsidR="0060177E" w:rsidRPr="00F30056" w:rsidRDefault="0060177E" w:rsidP="0060177E">
      <w:pPr>
        <w:adjustRightInd w:val="0"/>
        <w:snapToGri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13. </w:t>
      </w:r>
      <w:r w:rsidRPr="00FA5432">
        <w:rPr>
          <w:rFonts w:ascii="Times New Roman" w:hAnsi="Times New Roman"/>
        </w:rPr>
        <w:t>B8</w:t>
      </w:r>
      <w:r w:rsidRPr="00FA5432">
        <w:rPr>
          <w:rFonts w:ascii="Times New Roman" w:hAnsi="Times New Roman" w:hint="eastAsia"/>
        </w:rPr>
        <w:t>.</w:t>
      </w:r>
      <w:r w:rsidRPr="00FA5432">
        <w:rPr>
          <w:rFonts w:ascii="Times New Roman" w:hAnsi="Times New Roman"/>
        </w:rPr>
        <w:t xml:space="preserve"> </w:t>
      </w:r>
      <w:r w:rsidRPr="00FA5432">
        <w:rPr>
          <w:rFonts w:ascii="Times New Roman" w:hAnsi="Times New Roman" w:hint="eastAsia"/>
        </w:rPr>
        <w:t>Com</w:t>
      </w:r>
      <w:r w:rsidRPr="00FA5432">
        <w:rPr>
          <w:rFonts w:ascii="Times New Roman" w:hAnsi="Times New Roman"/>
        </w:rPr>
        <w:t xml:space="preserve">pared with illegal individual </w:t>
      </w:r>
      <w:r>
        <w:rPr>
          <w:rFonts w:ascii="Times New Roman" w:hAnsi="Times New Roman"/>
        </w:rPr>
        <w:t>disassembling</w:t>
      </w:r>
      <w:r w:rsidRPr="00FA5432">
        <w:rPr>
          <w:rFonts w:ascii="Times New Roman" w:hAnsi="Times New Roman"/>
        </w:rPr>
        <w:t xml:space="preserve"> workshops, high </w:t>
      </w:r>
      <w:r w:rsidRPr="00FA5432">
        <w:rPr>
          <w:rFonts w:ascii="Times New Roman" w:hAnsi="Times New Roman" w:hint="eastAsia"/>
        </w:rPr>
        <w:t>running</w:t>
      </w:r>
      <w:r w:rsidRPr="00FA5432">
        <w:rPr>
          <w:rFonts w:ascii="Times New Roman" w:hAnsi="Times New Roman"/>
        </w:rPr>
        <w:t xml:space="preserve"> costs for rent, equipment, employees and environmental requirement</w:t>
      </w:r>
      <w:r>
        <w:rPr>
          <w:rFonts w:ascii="Times New Roman" w:hAnsi="Times New Roman"/>
        </w:rPr>
        <w:t>.</w:t>
      </w:r>
      <w:r w:rsidRPr="00F3005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Please judge the impact of B8</w:t>
      </w:r>
      <w:r w:rsidRPr="00FA5432">
        <w:rPr>
          <w:rFonts w:ascii="Times New Roman" w:hAnsi="Times New Roman"/>
        </w:rPr>
        <w:t xml:space="preserve"> on the following 8 </w:t>
      </w:r>
      <w:r>
        <w:rPr>
          <w:rFonts w:ascii="Times New Roman" w:hAnsi="Times New Roman"/>
        </w:rPr>
        <w:t xml:space="preserve">barriers. </w:t>
      </w:r>
    </w:p>
    <w:p w:rsidR="0060177E" w:rsidRDefault="0060177E" w:rsidP="0060177E">
      <w:pPr>
        <w:spacing w:after="200"/>
        <w:jc w:val="both"/>
        <w:rPr>
          <w:rFonts w:ascii="Times New Roman" w:hAnsi="Times New Roman"/>
        </w:rPr>
      </w:pPr>
      <w:r>
        <w:rPr>
          <w:noProof/>
          <w:lang w:val="en-US"/>
        </w:rPr>
        <w:drawing>
          <wp:inline distT="0" distB="0" distL="0" distR="0" wp14:anchorId="1425F0A2" wp14:editId="0E8D4441">
            <wp:extent cx="5274310" cy="2237105"/>
            <wp:effectExtent l="0" t="0" r="254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3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77E" w:rsidRDefault="0060177E" w:rsidP="0060177E">
      <w:pPr>
        <w:adjustRightInd w:val="0"/>
        <w:snapToGrid w:val="0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 xml:space="preserve">4. </w:t>
      </w:r>
      <w:r w:rsidRPr="00FA5432">
        <w:rPr>
          <w:rFonts w:ascii="Times New Roman" w:hAnsi="Times New Roman" w:hint="eastAsia"/>
        </w:rPr>
        <w:t>B</w:t>
      </w:r>
      <w:r w:rsidRPr="00FA5432">
        <w:rPr>
          <w:rFonts w:ascii="Times New Roman" w:hAnsi="Times New Roman"/>
        </w:rPr>
        <w:t>9. Lack of profitability for limited technology and storage capacity.</w:t>
      </w:r>
      <w:r w:rsidRPr="00F3005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Please judge the impact of B9</w:t>
      </w:r>
      <w:r w:rsidRPr="00FA5432">
        <w:rPr>
          <w:rFonts w:ascii="Times New Roman" w:hAnsi="Times New Roman"/>
        </w:rPr>
        <w:t xml:space="preserve"> on the following 8 </w:t>
      </w:r>
      <w:r>
        <w:rPr>
          <w:rFonts w:ascii="Times New Roman" w:hAnsi="Times New Roman"/>
        </w:rPr>
        <w:t xml:space="preserve">barriers. </w:t>
      </w:r>
    </w:p>
    <w:p w:rsidR="0060177E" w:rsidRDefault="0060177E" w:rsidP="0060177E">
      <w:pPr>
        <w:adjustRightInd w:val="0"/>
        <w:snapToGrid w:val="0"/>
        <w:jc w:val="both"/>
        <w:rPr>
          <w:rFonts w:ascii="Times New Roman" w:hAnsi="Times New Roman"/>
        </w:rPr>
      </w:pPr>
      <w:r>
        <w:rPr>
          <w:noProof/>
          <w:lang w:val="en-US"/>
        </w:rPr>
        <w:drawing>
          <wp:inline distT="0" distB="0" distL="0" distR="0" wp14:anchorId="5C803D70" wp14:editId="3EC1EAFF">
            <wp:extent cx="5274310" cy="2200275"/>
            <wp:effectExtent l="0" t="0" r="254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77E" w:rsidRDefault="0060177E" w:rsidP="0060177E">
      <w:pPr>
        <w:adjustRightInd w:val="0"/>
        <w:snapToGrid w:val="0"/>
        <w:jc w:val="both"/>
        <w:rPr>
          <w:rFonts w:ascii="Times New Roman" w:hAnsi="Times New Roman"/>
        </w:rPr>
      </w:pPr>
    </w:p>
    <w:p w:rsidR="0060177E" w:rsidRDefault="0060177E" w:rsidP="0060177E">
      <w:pPr>
        <w:adjustRightInd w:val="0"/>
        <w:snapToGrid w:val="0"/>
        <w:jc w:val="both"/>
        <w:rPr>
          <w:rFonts w:cs="Tahoma"/>
          <w:color w:val="000000"/>
          <w:sz w:val="21"/>
          <w:szCs w:val="21"/>
          <w:shd w:val="clear" w:color="auto" w:fill="FFFFFF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 xml:space="preserve">5. </w:t>
      </w:r>
      <w:r w:rsidRPr="00F30056">
        <w:rPr>
          <w:rFonts w:ascii="Times New Roman" w:hAnsi="Times New Roman"/>
        </w:rPr>
        <w:t xml:space="preserve">If </w:t>
      </w:r>
      <w:bookmarkStart w:id="3" w:name="_GoBack"/>
      <w:bookmarkEnd w:id="3"/>
      <w:r w:rsidR="00B37EC7">
        <w:rPr>
          <w:rFonts w:ascii="Times New Roman" w:hAnsi="Times New Roman"/>
        </w:rPr>
        <w:t>other factors</w:t>
      </w:r>
      <w:r w:rsidRPr="00F30056">
        <w:rPr>
          <w:rFonts w:ascii="Times New Roman" w:hAnsi="Times New Roman"/>
        </w:rPr>
        <w:t xml:space="preserve"> restrict the effectiveness and efficiency of disassembling waste household appliances of licensed disassembl</w:t>
      </w:r>
      <w:r>
        <w:rPr>
          <w:rFonts w:ascii="Times New Roman" w:hAnsi="Times New Roman"/>
        </w:rPr>
        <w:t>ing</w:t>
      </w:r>
      <w:r w:rsidRPr="00F30056">
        <w:rPr>
          <w:rFonts w:ascii="Times New Roman" w:hAnsi="Times New Roman"/>
        </w:rPr>
        <w:t xml:space="preserve"> enterprises (not mentioned in the questionnaire), please list them. </w:t>
      </w:r>
      <w:r w:rsidRPr="00F30056">
        <w:rPr>
          <w:rFonts w:cs="Tahoma"/>
          <w:color w:val="000000"/>
          <w:sz w:val="21"/>
          <w:szCs w:val="21"/>
          <w:shd w:val="clear" w:color="auto" w:fill="FFFFFF"/>
        </w:rPr>
        <w:t xml:space="preserve"> </w:t>
      </w:r>
    </w:p>
    <w:p w:rsidR="0060177E" w:rsidRDefault="0060177E" w:rsidP="0060177E">
      <w:pPr>
        <w:adjustRightInd w:val="0"/>
        <w:snapToGrid w:val="0"/>
        <w:jc w:val="both"/>
        <w:rPr>
          <w:rFonts w:cs="Tahoma"/>
          <w:color w:val="000000"/>
          <w:sz w:val="21"/>
          <w:szCs w:val="21"/>
          <w:shd w:val="clear" w:color="auto" w:fill="FFFFFF"/>
        </w:rPr>
      </w:pPr>
    </w:p>
    <w:p w:rsidR="0060177E" w:rsidRDefault="0060177E" w:rsidP="0060177E">
      <w:pPr>
        <w:adjustRightInd w:val="0"/>
        <w:snapToGri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</w:t>
      </w:r>
      <w:r w:rsidRPr="000767C4">
        <w:rPr>
          <w:rFonts w:ascii="Times New Roman" w:hAnsi="Times New Roman"/>
        </w:rPr>
        <w:t xml:space="preserve">   </w:t>
      </w:r>
    </w:p>
    <w:p w:rsidR="0060177E" w:rsidRPr="000767C4" w:rsidRDefault="0060177E" w:rsidP="0060177E">
      <w:pPr>
        <w:adjustRightInd w:val="0"/>
        <w:snapToGrid w:val="0"/>
        <w:jc w:val="both"/>
        <w:rPr>
          <w:rFonts w:ascii="Times New Roman" w:hAnsi="Times New Roman"/>
        </w:rPr>
      </w:pPr>
      <w:r w:rsidRPr="000767C4">
        <w:rPr>
          <w:rFonts w:ascii="Times New Roman" w:hAnsi="Times New Roman"/>
        </w:rPr>
        <w:t xml:space="preserve">                                </w:t>
      </w:r>
    </w:p>
    <w:p w:rsidR="0060177E" w:rsidRDefault="0060177E" w:rsidP="0060177E">
      <w:pPr>
        <w:spacing w:after="200"/>
        <w:jc w:val="both"/>
        <w:rPr>
          <w:rFonts w:ascii="Times New Roman" w:hAnsi="Times New Roman"/>
        </w:rPr>
      </w:pPr>
      <w:r w:rsidRPr="00FC5B08">
        <w:rPr>
          <w:rFonts w:ascii="Times New Roman" w:hAnsi="Times New Roman"/>
        </w:rPr>
        <w:t>Thank you again for your patience and support! Wish you a happy life</w:t>
      </w:r>
      <w:r>
        <w:rPr>
          <w:rFonts w:ascii="Times New Roman" w:hAnsi="Times New Roman"/>
        </w:rPr>
        <w:t>.</w:t>
      </w:r>
    </w:p>
    <w:p w:rsidR="0060177E" w:rsidRPr="00F30056" w:rsidRDefault="0060177E" w:rsidP="0060177E">
      <w:pPr>
        <w:spacing w:after="200"/>
        <w:jc w:val="both"/>
        <w:rPr>
          <w:rFonts w:ascii="Times New Roman" w:hAnsi="Times New Roman"/>
        </w:rPr>
      </w:pPr>
    </w:p>
    <w:p w:rsidR="00E00F87" w:rsidRDefault="00E00F87"/>
    <w:sectPr w:rsidR="00E00F87" w:rsidSect="000F407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51680"/>
    <w:multiLevelType w:val="hybridMultilevel"/>
    <w:tmpl w:val="E71A7B2C"/>
    <w:lvl w:ilvl="0" w:tplc="AA18FF7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A587B"/>
    <w:multiLevelType w:val="hybridMultilevel"/>
    <w:tmpl w:val="64B02C08"/>
    <w:lvl w:ilvl="0" w:tplc="F9F4C020">
      <w:start w:val="1"/>
      <w:numFmt w:val="bullet"/>
      <w:lvlText w:val="o"/>
      <w:lvlJc w:val="left"/>
      <w:pPr>
        <w:ind w:left="420" w:hanging="42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431246"/>
    <w:multiLevelType w:val="hybridMultilevel"/>
    <w:tmpl w:val="D85830B4"/>
    <w:lvl w:ilvl="0" w:tplc="F9F4C02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revisionView w:inkAnnotations="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E0tDQwszA1NTE0MTNQ0lEKTi0uzszPAykwrAUAof6AUiwAAAA="/>
  </w:docVars>
  <w:rsids>
    <w:rsidRoot w:val="0060177E"/>
    <w:rsid w:val="0060177E"/>
    <w:rsid w:val="006E138F"/>
    <w:rsid w:val="00B37EC7"/>
    <w:rsid w:val="00E0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04265"/>
  <w15:chartTrackingRefBased/>
  <w15:docId w15:val="{B2BD2A7F-ECCF-4BB4-9790-ADFB30F5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177E"/>
    <w:pPr>
      <w:spacing w:after="0" w:line="240" w:lineRule="auto"/>
    </w:pPr>
    <w:rPr>
      <w:rFonts w:ascii="Tahoma" w:eastAsia="宋体" w:hAnsi="Tahoma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177E"/>
    <w:pPr>
      <w:keepNext/>
      <w:keepLines/>
      <w:spacing w:before="600" w:after="120" w:line="360" w:lineRule="auto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177E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styleId="ListParagraph">
    <w:name w:val="List Paragraph"/>
    <w:basedOn w:val="Normal"/>
    <w:uiPriority w:val="34"/>
    <w:qFormat/>
    <w:rsid w:val="0060177E"/>
    <w:pPr>
      <w:ind w:firstLineChars="200" w:firstLine="420"/>
    </w:pPr>
  </w:style>
  <w:style w:type="paragraph" w:customStyle="1" w:styleId="Default">
    <w:name w:val="Default"/>
    <w:link w:val="DefaultChar"/>
    <w:rsid w:val="0060177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60177E"/>
    <w:rPr>
      <w:rFonts w:ascii="Calibri" w:hAnsi="Calibri" w:cs="Calibri"/>
      <w:color w:val="00000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60177E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60177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77E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package" Target="embeddings/Microsoft_Visio_Drawing.vsdx"/><Relationship Id="rId11" Type="http://schemas.openxmlformats.org/officeDocument/2006/relationships/image" Target="media/image6.png"/><Relationship Id="rId5" Type="http://schemas.openxmlformats.org/officeDocument/2006/relationships/image" Target="media/image1.emf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760</Words>
  <Characters>4337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Appendix</vt:lpstr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zhiqin ni (20322007)</dc:creator>
  <cp:keywords/>
  <dc:description/>
  <cp:lastModifiedBy>zhiqin ni (20322007)</cp:lastModifiedBy>
  <cp:revision>2</cp:revision>
  <dcterms:created xsi:type="dcterms:W3CDTF">2022-08-14T02:51:00Z</dcterms:created>
  <dcterms:modified xsi:type="dcterms:W3CDTF">2022-08-14T02:59:00Z</dcterms:modified>
</cp:coreProperties>
</file>