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26B07" w:rsidRDefault="0005041E">
      <w:pPr>
        <w:spacing w:before="100" w:beforeAutospacing="1" w:after="100" w:afterAutospacing="1"/>
        <w:jc w:val="center"/>
        <w:rPr>
          <w:rFonts w:ascii="Times New Roman" w:hAnsi="Times New Roman" w:cs="Times New Roman"/>
          <w:sz w:val="22"/>
          <w:szCs w:val="22"/>
        </w:rPr>
      </w:pPr>
      <w:r>
        <w:rPr>
          <w:rFonts w:ascii="Times New Roman" w:hAnsi="Times New Roman" w:cs="Times New Roman"/>
          <w:sz w:val="22"/>
          <w:szCs w:val="22"/>
        </w:rPr>
        <w:t xml:space="preserve"> Supporting Information for</w:t>
      </w:r>
    </w:p>
    <w:p w:rsidR="00326B07" w:rsidRDefault="0005041E">
      <w:pPr>
        <w:spacing w:before="100" w:beforeAutospacing="1" w:after="100" w:afterAutospacing="1"/>
        <w:jc w:val="center"/>
        <w:rPr>
          <w:rFonts w:ascii="Times New Roman" w:hAnsi="Times New Roman" w:cs="Times New Roman"/>
          <w:b/>
          <w:sz w:val="22"/>
          <w:szCs w:val="22"/>
          <w:lang w:val="en-AU"/>
        </w:rPr>
      </w:pPr>
      <w:r>
        <w:rPr>
          <w:rFonts w:ascii="Times New Roman" w:hAnsi="Times New Roman" w:cs="Times New Roman"/>
          <w:b/>
          <w:sz w:val="22"/>
          <w:szCs w:val="22"/>
        </w:rPr>
        <w:t>Crustal exhumation</w:t>
      </w:r>
      <w:r>
        <w:rPr>
          <w:rFonts w:ascii="Times New Roman" w:hAnsi="Times New Roman" w:cs="Times New Roman" w:hint="eastAsia"/>
          <w:b/>
          <w:sz w:val="22"/>
          <w:szCs w:val="22"/>
        </w:rPr>
        <w:t xml:space="preserve"> </w:t>
      </w:r>
      <w:r>
        <w:rPr>
          <w:rFonts w:ascii="Times New Roman" w:hAnsi="Times New Roman" w:cs="Times New Roman"/>
          <w:b/>
          <w:sz w:val="22"/>
          <w:szCs w:val="22"/>
        </w:rPr>
        <w:t xml:space="preserve">in the Georgetown Inlier of NE Australia after 1.6 Ga Nuna assembly: new insights from Ar thermochronology </w:t>
      </w:r>
    </w:p>
    <w:p w:rsidR="00326B07" w:rsidRDefault="0005041E">
      <w:pPr>
        <w:spacing w:before="100" w:beforeAutospacing="1" w:after="100" w:afterAutospacing="1"/>
        <w:rPr>
          <w:rFonts w:ascii="Times New Roman" w:hAnsi="Times New Roman" w:cs="Times New Roman"/>
          <w:sz w:val="22"/>
          <w:szCs w:val="22"/>
          <w:lang w:val="en-US"/>
        </w:rPr>
      </w:pPr>
      <w:r>
        <w:rPr>
          <w:rFonts w:ascii="Times New Roman" w:hAnsi="Times New Roman" w:cs="Times New Roman"/>
          <w:sz w:val="22"/>
          <w:szCs w:val="22"/>
          <w:lang w:val="en-US"/>
        </w:rPr>
        <w:t>Jiangyu Li</w:t>
      </w:r>
      <w:r>
        <w:rPr>
          <w:rFonts w:ascii="Times New Roman" w:hAnsi="Times New Roman" w:cs="Times New Roman"/>
          <w:sz w:val="22"/>
          <w:szCs w:val="22"/>
          <w:vertAlign w:val="superscript"/>
          <w:lang w:val="en-US"/>
        </w:rPr>
        <w:t>1,2</w:t>
      </w:r>
      <w:r>
        <w:rPr>
          <w:rFonts w:ascii="Times New Roman" w:hAnsi="Times New Roman" w:cs="Times New Roman"/>
          <w:sz w:val="22"/>
          <w:szCs w:val="22"/>
          <w:lang w:val="en-US"/>
        </w:rPr>
        <w:t>, Zheng-Xiang Li</w:t>
      </w:r>
      <w:r>
        <w:rPr>
          <w:rFonts w:ascii="Times New Roman" w:hAnsi="Times New Roman" w:cs="Times New Roman"/>
          <w:sz w:val="22"/>
          <w:szCs w:val="22"/>
          <w:vertAlign w:val="superscript"/>
          <w:lang w:val="en-US"/>
        </w:rPr>
        <w:t>1</w:t>
      </w:r>
      <w:r w:rsidR="002821DF">
        <w:rPr>
          <w:rFonts w:ascii="Times New Roman" w:hAnsi="Times New Roman" w:cs="Times New Roman"/>
          <w:sz w:val="22"/>
          <w:szCs w:val="22"/>
          <w:vertAlign w:val="superscript"/>
          <w:lang w:val="en-US"/>
        </w:rPr>
        <w:t>,3</w:t>
      </w:r>
      <w:r>
        <w:rPr>
          <w:rFonts w:ascii="Times New Roman" w:hAnsi="Times New Roman" w:cs="Times New Roman"/>
          <w:sz w:val="22"/>
          <w:szCs w:val="22"/>
          <w:vertAlign w:val="superscript"/>
          <w:lang w:val="en-US"/>
        </w:rPr>
        <w:t>*</w:t>
      </w:r>
      <w:r>
        <w:rPr>
          <w:rFonts w:ascii="Times New Roman" w:hAnsi="Times New Roman" w:cs="Times New Roman"/>
          <w:sz w:val="22"/>
          <w:szCs w:val="22"/>
          <w:lang w:val="en-US"/>
        </w:rPr>
        <w:t>, Amaury Pourteau</w:t>
      </w:r>
      <w:r>
        <w:rPr>
          <w:rFonts w:ascii="Times New Roman" w:hAnsi="Times New Roman" w:cs="Times New Roman"/>
          <w:sz w:val="22"/>
          <w:szCs w:val="22"/>
          <w:vertAlign w:val="superscript"/>
          <w:lang w:val="en-US"/>
        </w:rPr>
        <w:t>1</w:t>
      </w:r>
      <w:r>
        <w:rPr>
          <w:rFonts w:ascii="Times New Roman" w:hAnsi="Times New Roman" w:cs="Times New Roman"/>
          <w:sz w:val="22"/>
          <w:szCs w:val="22"/>
          <w:lang w:val="en-US"/>
        </w:rPr>
        <w:t>, Fred Jourdan</w:t>
      </w:r>
      <w:r w:rsidR="002821DF">
        <w:rPr>
          <w:rFonts w:ascii="Times New Roman" w:hAnsi="Times New Roman" w:cs="Times New Roman"/>
          <w:sz w:val="22"/>
          <w:szCs w:val="22"/>
          <w:vertAlign w:val="superscript"/>
          <w:lang w:val="en-US"/>
        </w:rPr>
        <w:t>4</w:t>
      </w:r>
      <w:r>
        <w:rPr>
          <w:rFonts w:ascii="Times New Roman" w:hAnsi="Times New Roman" w:cs="Times New Roman"/>
          <w:sz w:val="22"/>
          <w:szCs w:val="22"/>
          <w:lang w:val="en-US"/>
        </w:rPr>
        <w:t>, Silvia Volante</w:t>
      </w:r>
      <w:r>
        <w:rPr>
          <w:rFonts w:ascii="Times New Roman" w:hAnsi="Times New Roman" w:cs="Times New Roman"/>
          <w:sz w:val="22"/>
          <w:szCs w:val="22"/>
          <w:vertAlign w:val="superscript"/>
          <w:lang w:val="en-US"/>
        </w:rPr>
        <w:t>1,</w:t>
      </w:r>
      <w:r w:rsidR="002821DF">
        <w:rPr>
          <w:rFonts w:ascii="Times New Roman" w:hAnsi="Times New Roman" w:cs="Times New Roman"/>
          <w:sz w:val="22"/>
          <w:szCs w:val="22"/>
          <w:vertAlign w:val="superscript"/>
          <w:lang w:val="en-US"/>
        </w:rPr>
        <w:t>5</w:t>
      </w:r>
      <w:r>
        <w:rPr>
          <w:rFonts w:ascii="Times New Roman" w:hAnsi="Times New Roman" w:cs="Times New Roman"/>
          <w:sz w:val="22"/>
          <w:szCs w:val="22"/>
          <w:lang w:val="en-US"/>
        </w:rPr>
        <w:t>, Adam R. Nordsvan</w:t>
      </w:r>
      <w:r>
        <w:rPr>
          <w:rFonts w:ascii="Times New Roman" w:hAnsi="Times New Roman" w:cs="Times New Roman"/>
          <w:sz w:val="22"/>
          <w:szCs w:val="22"/>
          <w:vertAlign w:val="superscript"/>
          <w:lang w:val="en-US"/>
        </w:rPr>
        <w:t>1,</w:t>
      </w:r>
      <w:r w:rsidR="002821DF">
        <w:rPr>
          <w:rFonts w:ascii="Times New Roman" w:hAnsi="Times New Roman" w:cs="Times New Roman"/>
          <w:sz w:val="22"/>
          <w:szCs w:val="22"/>
          <w:vertAlign w:val="superscript"/>
          <w:lang w:val="en-US"/>
        </w:rPr>
        <w:t>6</w:t>
      </w:r>
      <w:r>
        <w:rPr>
          <w:rFonts w:ascii="Times New Roman" w:hAnsi="Times New Roman" w:cs="Times New Roman"/>
          <w:sz w:val="22"/>
          <w:szCs w:val="22"/>
          <w:lang w:val="en-US"/>
        </w:rPr>
        <w:t>, William J. Collins</w:t>
      </w:r>
      <w:r>
        <w:rPr>
          <w:rFonts w:ascii="Times New Roman" w:hAnsi="Times New Roman" w:cs="Times New Roman"/>
          <w:sz w:val="22"/>
          <w:szCs w:val="22"/>
          <w:vertAlign w:val="superscript"/>
          <w:lang w:val="en-US"/>
        </w:rPr>
        <w:t>1</w:t>
      </w:r>
      <w:r>
        <w:rPr>
          <w:rFonts w:ascii="Times New Roman" w:hAnsi="Times New Roman" w:cs="Times New Roman"/>
          <w:sz w:val="22"/>
          <w:szCs w:val="22"/>
          <w:lang w:val="en-US"/>
        </w:rPr>
        <w:t>, and Hugo K. H. Olierook</w:t>
      </w:r>
      <w:r w:rsidR="002821DF">
        <w:rPr>
          <w:rFonts w:ascii="Times New Roman" w:hAnsi="Times New Roman" w:cs="Times New Roman"/>
          <w:sz w:val="22"/>
          <w:szCs w:val="22"/>
          <w:vertAlign w:val="superscript"/>
          <w:lang w:val="en-US"/>
        </w:rPr>
        <w:t>7</w:t>
      </w:r>
    </w:p>
    <w:p w:rsidR="00326B07" w:rsidRDefault="0005041E">
      <w:pPr>
        <w:spacing w:before="100" w:beforeAutospacing="1" w:after="100" w:afterAutospacing="1"/>
        <w:jc w:val="center"/>
        <w:rPr>
          <w:rFonts w:ascii="Times New Roman" w:hAnsi="Times New Roman" w:cs="Times New Roman"/>
          <w:i/>
          <w:sz w:val="18"/>
          <w:szCs w:val="18"/>
          <w:lang w:val="en-US"/>
        </w:rPr>
      </w:pPr>
      <w:r>
        <w:rPr>
          <w:rFonts w:ascii="Times New Roman" w:hAnsi="Times New Roman" w:cs="Times New Roman"/>
          <w:i/>
          <w:sz w:val="18"/>
          <w:szCs w:val="18"/>
          <w:vertAlign w:val="superscript"/>
          <w:lang w:val="en-US"/>
        </w:rPr>
        <w:t>1</w:t>
      </w:r>
      <w:r w:rsidR="002821DF" w:rsidRPr="002821DF">
        <w:rPr>
          <w:rFonts w:ascii="Times New Roman" w:hAnsi="Times New Roman" w:cs="Times New Roman" w:hint="eastAsia"/>
          <w:i/>
          <w:sz w:val="18"/>
          <w:szCs w:val="18"/>
          <w:lang w:val="en-US"/>
        </w:rPr>
        <w:t>Earth Dynamics Research Group</w:t>
      </w:r>
      <w:r w:rsidR="002821DF" w:rsidRPr="002821DF">
        <w:rPr>
          <w:rFonts w:ascii="Times New Roman" w:hAnsi="Times New Roman" w:cs="Times New Roman"/>
          <w:i/>
          <w:sz w:val="18"/>
          <w:szCs w:val="18"/>
          <w:lang w:val="en-US"/>
        </w:rPr>
        <w:t xml:space="preserve"> (EDRG)</w:t>
      </w:r>
      <w:r w:rsidR="002821DF" w:rsidRPr="002821DF">
        <w:rPr>
          <w:rFonts w:ascii="Times New Roman" w:hAnsi="Times New Roman" w:cs="Times New Roman" w:hint="eastAsia"/>
          <w:i/>
          <w:sz w:val="18"/>
          <w:szCs w:val="18"/>
          <w:lang w:val="en-US"/>
        </w:rPr>
        <w:t>, School of Earth and Planetary Sciences, Curtin University, Perth, 6102, WA, Australia.</w:t>
      </w:r>
    </w:p>
    <w:p w:rsidR="00326B07" w:rsidRDefault="0005041E">
      <w:pPr>
        <w:spacing w:before="100" w:beforeAutospacing="1" w:after="100" w:afterAutospacing="1"/>
        <w:jc w:val="center"/>
        <w:rPr>
          <w:rFonts w:ascii="Times New Roman" w:hAnsi="Times New Roman" w:cs="Times New Roman"/>
          <w:i/>
          <w:sz w:val="18"/>
          <w:szCs w:val="18"/>
          <w:lang w:val="en-US"/>
        </w:rPr>
      </w:pPr>
      <w:r>
        <w:rPr>
          <w:rFonts w:ascii="Times New Roman" w:hAnsi="Times New Roman" w:cs="Times New Roman"/>
          <w:i/>
          <w:sz w:val="18"/>
          <w:szCs w:val="18"/>
          <w:vertAlign w:val="superscript"/>
          <w:lang w:val="en-US"/>
        </w:rPr>
        <w:t>2</w:t>
      </w:r>
      <w:r>
        <w:rPr>
          <w:rFonts w:ascii="Times New Roman" w:hAnsi="Times New Roman" w:cs="Times New Roman"/>
          <w:i/>
          <w:sz w:val="18"/>
          <w:szCs w:val="18"/>
          <w:lang w:val="en-US"/>
        </w:rPr>
        <w:t>State Key Laboratory of Isotope Geochemistry, Guangzhou Institute of Geochemistry, Chinese Academy of Sciences, Guangzhou, 510640, China</w:t>
      </w:r>
    </w:p>
    <w:p w:rsidR="002821DF" w:rsidRPr="002821DF" w:rsidRDefault="002821DF" w:rsidP="002821DF">
      <w:pPr>
        <w:spacing w:before="100" w:beforeAutospacing="1" w:after="100" w:afterAutospacing="1"/>
        <w:jc w:val="center"/>
        <w:rPr>
          <w:rFonts w:ascii="Times New Roman" w:hAnsi="Times New Roman" w:cs="Times New Roman"/>
          <w:i/>
          <w:sz w:val="18"/>
          <w:szCs w:val="18"/>
          <w:lang w:val="en-US"/>
        </w:rPr>
      </w:pPr>
      <w:r w:rsidRPr="002821DF">
        <w:rPr>
          <w:rFonts w:ascii="Times New Roman" w:hAnsi="Times New Roman" w:cs="Times New Roman"/>
          <w:i/>
          <w:sz w:val="18"/>
          <w:szCs w:val="18"/>
          <w:vertAlign w:val="superscript"/>
          <w:lang w:val="en-US"/>
        </w:rPr>
        <w:t>3</w:t>
      </w:r>
      <w:r w:rsidRPr="002821DF">
        <w:rPr>
          <w:rFonts w:ascii="Times New Roman" w:hAnsi="Times New Roman" w:cs="Times New Roman"/>
          <w:i/>
          <w:sz w:val="18"/>
          <w:szCs w:val="18"/>
          <w:lang w:val="en-US"/>
        </w:rPr>
        <w:t>Earth Evolution and Dynamics Research Center (EDRC), Laoshan Laboratory, Qingdao, 266237, China</w:t>
      </w:r>
    </w:p>
    <w:p w:rsidR="00326B07" w:rsidRDefault="002821DF">
      <w:pPr>
        <w:spacing w:before="100" w:beforeAutospacing="1" w:after="100" w:afterAutospacing="1"/>
        <w:jc w:val="center"/>
        <w:rPr>
          <w:rFonts w:ascii="Times New Roman" w:hAnsi="Times New Roman" w:cs="Times New Roman"/>
          <w:i/>
          <w:sz w:val="18"/>
          <w:szCs w:val="18"/>
          <w:lang w:val="en-US"/>
        </w:rPr>
      </w:pPr>
      <w:r>
        <w:rPr>
          <w:rFonts w:ascii="Times New Roman" w:hAnsi="Times New Roman" w:cs="Times New Roman"/>
          <w:i/>
          <w:sz w:val="18"/>
          <w:szCs w:val="18"/>
          <w:vertAlign w:val="superscript"/>
          <w:lang w:val="en-US"/>
        </w:rPr>
        <w:t>4</w:t>
      </w:r>
      <w:r w:rsidR="0005041E">
        <w:rPr>
          <w:rFonts w:ascii="Times New Roman" w:hAnsi="Times New Roman" w:cs="Times New Roman"/>
          <w:i/>
          <w:sz w:val="18"/>
          <w:szCs w:val="18"/>
          <w:lang w:val="en-US"/>
        </w:rPr>
        <w:t>Western Australian Argon Isotope Facility, School of Earth and Planetary Sciences, John de Laeter Centre, TIGeR, Space Science and Technology Centre, Curtin University, Perth, 6102, WA, Australia.</w:t>
      </w:r>
    </w:p>
    <w:p w:rsidR="00326B07" w:rsidRDefault="002821DF">
      <w:pPr>
        <w:spacing w:before="100" w:beforeAutospacing="1" w:after="100" w:afterAutospacing="1"/>
        <w:jc w:val="center"/>
        <w:rPr>
          <w:rFonts w:ascii="Times New Roman" w:hAnsi="Times New Roman" w:cs="Times New Roman"/>
          <w:i/>
          <w:sz w:val="18"/>
          <w:szCs w:val="18"/>
          <w:lang w:val="en-US"/>
        </w:rPr>
      </w:pPr>
      <w:r>
        <w:rPr>
          <w:rFonts w:ascii="Times New Roman" w:hAnsi="Times New Roman" w:cs="Times New Roman"/>
          <w:i/>
          <w:sz w:val="18"/>
          <w:szCs w:val="18"/>
          <w:vertAlign w:val="superscript"/>
          <w:lang w:val="en-US"/>
        </w:rPr>
        <w:t>5</w:t>
      </w:r>
      <w:r w:rsidR="0005041E">
        <w:rPr>
          <w:rFonts w:ascii="Times New Roman" w:eastAsia="Calibri" w:hAnsi="Times New Roman" w:cs="Times New Roman"/>
          <w:i/>
          <w:iCs/>
          <w:szCs w:val="22"/>
          <w:lang w:val="en-US" w:eastAsia="en-US"/>
        </w:rPr>
        <w:t xml:space="preserve"> </w:t>
      </w:r>
      <w:r w:rsidR="0005041E">
        <w:rPr>
          <w:rFonts w:ascii="Times New Roman" w:hAnsi="Times New Roman" w:cs="Times New Roman"/>
          <w:i/>
          <w:iCs/>
          <w:sz w:val="18"/>
          <w:szCs w:val="18"/>
          <w:lang w:val="en-US"/>
        </w:rPr>
        <w:t>Structural Geology and Tectonics Group, Geological Institute, Department of Earth</w:t>
      </w:r>
    </w:p>
    <w:p w:rsidR="00326B07" w:rsidRPr="002821DF" w:rsidRDefault="0005041E" w:rsidP="002821DF">
      <w:pPr>
        <w:spacing w:before="100" w:beforeAutospacing="1" w:after="100" w:afterAutospacing="1"/>
        <w:jc w:val="center"/>
        <w:rPr>
          <w:rFonts w:ascii="Times New Roman" w:hAnsi="Times New Roman" w:cs="Times New Roman"/>
          <w:i/>
          <w:iCs/>
          <w:sz w:val="18"/>
          <w:szCs w:val="18"/>
          <w:lang w:val="en-US"/>
        </w:rPr>
      </w:pPr>
      <w:r>
        <w:rPr>
          <w:rFonts w:ascii="Times New Roman" w:hAnsi="Times New Roman" w:cs="Times New Roman"/>
          <w:i/>
          <w:iCs/>
          <w:sz w:val="18"/>
          <w:szCs w:val="18"/>
          <w:lang w:val="en-US"/>
        </w:rPr>
        <w:t>Sciences, ETH Zürich</w:t>
      </w:r>
      <w:r w:rsidR="002821DF" w:rsidRPr="002821DF">
        <w:rPr>
          <w:rFonts w:ascii="Times New Roman" w:hAnsi="Times New Roman" w:cs="Times New Roman"/>
          <w:i/>
          <w:iCs/>
          <w:sz w:val="18"/>
          <w:szCs w:val="18"/>
          <w:lang w:val="en-US"/>
        </w:rPr>
        <w:t>, Zürich, Switzerland.</w:t>
      </w:r>
    </w:p>
    <w:p w:rsidR="00326B07" w:rsidRDefault="002821DF">
      <w:pPr>
        <w:spacing w:before="100" w:beforeAutospacing="1" w:after="100" w:afterAutospacing="1"/>
        <w:jc w:val="center"/>
        <w:rPr>
          <w:rFonts w:ascii="Times New Roman" w:hAnsi="Times New Roman" w:cs="Times New Roman"/>
          <w:i/>
          <w:sz w:val="18"/>
          <w:szCs w:val="18"/>
          <w:lang w:val="en-US"/>
        </w:rPr>
      </w:pPr>
      <w:r>
        <w:rPr>
          <w:rFonts w:ascii="Times New Roman" w:hAnsi="Times New Roman" w:cs="Times New Roman"/>
          <w:i/>
          <w:sz w:val="18"/>
          <w:szCs w:val="18"/>
          <w:vertAlign w:val="superscript"/>
          <w:lang w:val="en-US"/>
        </w:rPr>
        <w:t>6</w:t>
      </w:r>
      <w:r w:rsidR="0005041E">
        <w:rPr>
          <w:rFonts w:ascii="Times New Roman" w:hAnsi="Times New Roman" w:cs="Times New Roman"/>
          <w:i/>
          <w:sz w:val="18"/>
          <w:szCs w:val="18"/>
          <w:lang w:val="en-US"/>
        </w:rPr>
        <w:t>Department of Earth Sciences, University of Hong Kong, Pokfulam, Hong Kong,</w:t>
      </w:r>
      <w:r w:rsidRPr="002821DF">
        <w:rPr>
          <w:rFonts w:ascii="Times New Roman" w:hAnsi="Times New Roman" w:cs="Times New Roman"/>
          <w:i/>
          <w:sz w:val="18"/>
          <w:szCs w:val="18"/>
          <w:lang w:val="en-US"/>
        </w:rPr>
        <w:t xml:space="preserve"> </w:t>
      </w:r>
      <w:r>
        <w:rPr>
          <w:rFonts w:ascii="Times New Roman" w:hAnsi="Times New Roman" w:cs="Times New Roman"/>
          <w:i/>
          <w:sz w:val="18"/>
          <w:szCs w:val="18"/>
          <w:lang w:val="en-US"/>
        </w:rPr>
        <w:t>999077,</w:t>
      </w:r>
      <w:r w:rsidR="0005041E">
        <w:rPr>
          <w:rFonts w:ascii="Times New Roman" w:hAnsi="Times New Roman" w:cs="Times New Roman"/>
          <w:i/>
          <w:sz w:val="18"/>
          <w:szCs w:val="18"/>
          <w:lang w:val="en-US"/>
        </w:rPr>
        <w:t xml:space="preserve"> China</w:t>
      </w:r>
    </w:p>
    <w:p w:rsidR="00326B07" w:rsidRDefault="002821DF">
      <w:pPr>
        <w:spacing w:before="100" w:beforeAutospacing="1" w:after="100" w:afterAutospacing="1"/>
        <w:jc w:val="center"/>
        <w:rPr>
          <w:rFonts w:ascii="Times New Roman" w:hAnsi="Times New Roman" w:cs="Times New Roman"/>
          <w:i/>
          <w:sz w:val="18"/>
          <w:szCs w:val="18"/>
          <w:lang w:val="en-US"/>
        </w:rPr>
      </w:pPr>
      <w:r>
        <w:rPr>
          <w:rFonts w:ascii="Times New Roman" w:hAnsi="Times New Roman" w:cs="Times New Roman"/>
          <w:i/>
          <w:sz w:val="18"/>
          <w:szCs w:val="18"/>
          <w:vertAlign w:val="superscript"/>
          <w:lang w:val="en-US"/>
        </w:rPr>
        <w:t>7</w:t>
      </w:r>
      <w:r w:rsidR="0005041E">
        <w:rPr>
          <w:rFonts w:ascii="Times New Roman" w:hAnsi="Times New Roman" w:cs="Times New Roman"/>
          <w:i/>
          <w:sz w:val="18"/>
          <w:szCs w:val="18"/>
          <w:lang w:val="en-US"/>
        </w:rPr>
        <w:t>Timescales of Mineral Systems, Centre for Exploration Targeting – Curtin Node, and John de Laeter Centre, Curtin University, GPO Box U1987, Perth, WA 6845, Australia.</w:t>
      </w:r>
    </w:p>
    <w:p w:rsidR="0088287F" w:rsidRPr="0088287F" w:rsidRDefault="0088287F" w:rsidP="0088287F">
      <w:pPr>
        <w:spacing w:line="480" w:lineRule="auto"/>
        <w:rPr>
          <w:rFonts w:ascii="Times New Roman" w:hAnsi="Times New Roman" w:cs="Times New Roman"/>
          <w:i/>
          <w:sz w:val="22"/>
          <w:szCs w:val="22"/>
        </w:rPr>
      </w:pPr>
      <w:r w:rsidRPr="0088287F">
        <w:rPr>
          <w:rFonts w:ascii="Times New Roman" w:hAnsi="Times New Roman" w:cs="Times New Roman"/>
          <w:i/>
          <w:sz w:val="22"/>
          <w:szCs w:val="22"/>
        </w:rPr>
        <w:t>*Email: Z.li@curtin.edu.au</w:t>
      </w:r>
    </w:p>
    <w:p w:rsidR="0088287F" w:rsidRPr="0088287F" w:rsidRDefault="0088287F">
      <w:pPr>
        <w:spacing w:before="100" w:beforeAutospacing="1" w:after="100" w:afterAutospacing="1"/>
        <w:jc w:val="center"/>
        <w:rPr>
          <w:rFonts w:ascii="Times New Roman" w:hAnsi="Times New Roman" w:cs="Times New Roman"/>
          <w:i/>
          <w:sz w:val="18"/>
          <w:szCs w:val="18"/>
        </w:rPr>
      </w:pPr>
    </w:p>
    <w:p w:rsidR="00326B07" w:rsidRDefault="00326B07">
      <w:pPr>
        <w:spacing w:before="100" w:beforeAutospacing="1" w:after="100" w:afterAutospacing="1"/>
        <w:jc w:val="center"/>
        <w:rPr>
          <w:rFonts w:ascii="Times New Roman" w:hAnsi="Times New Roman" w:cs="Times New Roman"/>
          <w:i/>
          <w:sz w:val="18"/>
          <w:szCs w:val="18"/>
          <w:lang w:val="en-US"/>
        </w:rPr>
      </w:pPr>
    </w:p>
    <w:p w:rsidR="00326B07" w:rsidRDefault="00326B07">
      <w:pPr>
        <w:spacing w:before="100" w:beforeAutospacing="1" w:after="100" w:afterAutospacing="1"/>
        <w:jc w:val="center"/>
        <w:rPr>
          <w:rFonts w:ascii="Times New Roman" w:hAnsi="Times New Roman" w:cs="Times New Roman"/>
          <w:i/>
          <w:sz w:val="18"/>
          <w:szCs w:val="18"/>
        </w:rPr>
      </w:pPr>
    </w:p>
    <w:p w:rsidR="00326B07" w:rsidRDefault="0005041E">
      <w:pPr>
        <w:spacing w:before="100" w:beforeAutospacing="1" w:after="100" w:afterAutospacing="1"/>
        <w:jc w:val="center"/>
        <w:rPr>
          <w:rFonts w:ascii="Times New Roman" w:hAnsi="Times New Roman" w:cs="Times New Roman"/>
          <w:sz w:val="22"/>
          <w:szCs w:val="22"/>
        </w:rPr>
      </w:pPr>
      <w:r>
        <w:rPr>
          <w:rFonts w:ascii="Times New Roman" w:hAnsi="Times New Roman" w:cs="Times New Roman"/>
          <w:sz w:val="22"/>
          <w:szCs w:val="22"/>
        </w:rPr>
        <w:t xml:space="preserve"> </w:t>
      </w:r>
    </w:p>
    <w:p w:rsidR="00326B07" w:rsidRDefault="0005041E">
      <w:pPr>
        <w:rPr>
          <w:rFonts w:ascii="Times New Roman" w:hAnsi="Times New Roman" w:cs="Times New Roman"/>
          <w:b/>
        </w:rPr>
      </w:pPr>
      <w:r>
        <w:rPr>
          <w:rFonts w:ascii="Times New Roman" w:hAnsi="Times New Roman" w:cs="Times New Roman"/>
          <w:b/>
        </w:rPr>
        <w:t xml:space="preserve">Contents of this file </w:t>
      </w:r>
    </w:p>
    <w:p w:rsidR="00326B07" w:rsidRDefault="00326B07">
      <w:pPr>
        <w:rPr>
          <w:rFonts w:ascii="Times New Roman" w:hAnsi="Times New Roman" w:cs="Times New Roman"/>
        </w:rPr>
      </w:pPr>
    </w:p>
    <w:p w:rsidR="00326B07" w:rsidRDefault="0005041E" w:rsidP="00746606">
      <w:pPr>
        <w:ind w:left="720"/>
        <w:jc w:val="both"/>
        <w:rPr>
          <w:rFonts w:ascii="Times New Roman" w:hAnsi="Times New Roman" w:cs="Times New Roman"/>
          <w:sz w:val="22"/>
          <w:szCs w:val="22"/>
          <w:lang w:val="en-US"/>
        </w:rPr>
      </w:pPr>
      <w:r>
        <w:rPr>
          <w:rFonts w:ascii="Times New Roman" w:hAnsi="Times New Roman" w:cs="Times New Roman"/>
          <w:sz w:val="22"/>
          <w:szCs w:val="22"/>
        </w:rPr>
        <w:t>Text S1 and S3</w:t>
      </w:r>
    </w:p>
    <w:p w:rsidR="00326B07" w:rsidRDefault="0005041E" w:rsidP="00746606">
      <w:pPr>
        <w:ind w:left="720"/>
        <w:jc w:val="both"/>
        <w:rPr>
          <w:rFonts w:ascii="Times New Roman" w:hAnsi="Times New Roman" w:cs="Times New Roman"/>
          <w:sz w:val="22"/>
          <w:szCs w:val="22"/>
        </w:rPr>
      </w:pPr>
      <w:r>
        <w:rPr>
          <w:rFonts w:ascii="Times New Roman" w:hAnsi="Times New Roman" w:cs="Times New Roman"/>
          <w:sz w:val="22"/>
          <w:szCs w:val="22"/>
        </w:rPr>
        <w:t>Figures S1 to S7</w:t>
      </w:r>
    </w:p>
    <w:p w:rsidR="00326B07" w:rsidRDefault="0005041E" w:rsidP="00746606">
      <w:pPr>
        <w:ind w:left="720"/>
        <w:jc w:val="both"/>
        <w:rPr>
          <w:rFonts w:ascii="Times New Roman" w:hAnsi="Times New Roman" w:cs="Times New Roman"/>
          <w:sz w:val="22"/>
          <w:szCs w:val="22"/>
        </w:rPr>
      </w:pPr>
      <w:r>
        <w:rPr>
          <w:rFonts w:ascii="Times New Roman" w:hAnsi="Times New Roman" w:cs="Times New Roman"/>
          <w:sz w:val="22"/>
          <w:szCs w:val="22"/>
        </w:rPr>
        <w:t xml:space="preserve">Tables S1 to S5 </w:t>
      </w:r>
    </w:p>
    <w:p w:rsidR="00326B07" w:rsidRDefault="0005041E" w:rsidP="00746606">
      <w:pPr>
        <w:ind w:left="720"/>
        <w:jc w:val="both"/>
        <w:rPr>
          <w:rFonts w:ascii="Times New Roman" w:hAnsi="Times New Roman" w:cs="Times New Roman"/>
          <w:sz w:val="22"/>
          <w:szCs w:val="22"/>
        </w:rPr>
      </w:pPr>
      <w:r>
        <w:rPr>
          <w:rFonts w:ascii="Times New Roman" w:hAnsi="Times New Roman" w:cs="Times New Roman"/>
          <w:sz w:val="22"/>
          <w:szCs w:val="22"/>
        </w:rPr>
        <w:t xml:space="preserve"> </w:t>
      </w:r>
    </w:p>
    <w:p w:rsidR="00326B07" w:rsidRDefault="00326B07">
      <w:pPr>
        <w:rPr>
          <w:rFonts w:ascii="Times New Roman" w:hAnsi="Times New Roman" w:cs="Times New Roman"/>
          <w:b/>
        </w:rPr>
      </w:pPr>
    </w:p>
    <w:p w:rsidR="00326B07" w:rsidRDefault="0005041E">
      <w:pPr>
        <w:rPr>
          <w:rFonts w:ascii="Times New Roman" w:hAnsi="Times New Roman" w:cs="Times New Roman"/>
        </w:rPr>
      </w:pPr>
      <w:r>
        <w:rPr>
          <w:rFonts w:ascii="Times New Roman" w:hAnsi="Times New Roman" w:cs="Times New Roman"/>
        </w:rPr>
        <w:br w:type="page"/>
      </w:r>
    </w:p>
    <w:p w:rsidR="00326B07" w:rsidRDefault="0005041E">
      <w:pPr>
        <w:pStyle w:val="SMHeading"/>
        <w:rPr>
          <w:b w:val="0"/>
          <w:sz w:val="22"/>
          <w:szCs w:val="22"/>
          <w:lang w:val="en-AU"/>
        </w:rPr>
      </w:pPr>
      <w:r>
        <w:rPr>
          <w:sz w:val="22"/>
          <w:szCs w:val="22"/>
        </w:rPr>
        <w:lastRenderedPageBreak/>
        <w:t>Text S</w:t>
      </w:r>
      <w:r>
        <w:rPr>
          <w:sz w:val="22"/>
          <w:szCs w:val="22"/>
          <w:lang w:eastAsia="zh-CN"/>
        </w:rPr>
        <w:t>1</w:t>
      </w:r>
      <w:r>
        <w:rPr>
          <w:sz w:val="22"/>
          <w:szCs w:val="22"/>
        </w:rPr>
        <w:t xml:space="preserve">. </w:t>
      </w:r>
      <w:r>
        <w:rPr>
          <w:b w:val="0"/>
          <w:sz w:val="22"/>
          <w:szCs w:val="22"/>
          <w:vertAlign w:val="superscript"/>
          <w:lang w:val="en-AU" w:eastAsia="zh-CN"/>
        </w:rPr>
        <w:t>40</w:t>
      </w:r>
      <w:r>
        <w:rPr>
          <w:b w:val="0"/>
          <w:sz w:val="22"/>
          <w:szCs w:val="22"/>
          <w:lang w:val="en-AU" w:eastAsia="zh-CN"/>
        </w:rPr>
        <w:t>Ar/</w:t>
      </w:r>
      <w:r>
        <w:rPr>
          <w:b w:val="0"/>
          <w:sz w:val="22"/>
          <w:szCs w:val="22"/>
          <w:vertAlign w:val="superscript"/>
          <w:lang w:val="en-AU" w:eastAsia="zh-CN"/>
        </w:rPr>
        <w:t>39</w:t>
      </w:r>
      <w:r>
        <w:rPr>
          <w:b w:val="0"/>
          <w:sz w:val="22"/>
          <w:szCs w:val="22"/>
          <w:lang w:val="en-AU" w:eastAsia="zh-CN"/>
        </w:rPr>
        <w:t>Ar Thermochronology</w:t>
      </w:r>
    </w:p>
    <w:p w:rsidR="00326B07" w:rsidRDefault="0005041E">
      <w:pPr>
        <w:pStyle w:val="SMText"/>
        <w:rPr>
          <w:sz w:val="22"/>
          <w:szCs w:val="22"/>
          <w:lang w:val="en-AU" w:eastAsia="zh-CN"/>
        </w:rPr>
      </w:pPr>
      <w:r>
        <w:rPr>
          <w:sz w:val="22"/>
          <w:szCs w:val="22"/>
          <w:lang w:val="en-AU" w:eastAsia="zh-CN"/>
        </w:rPr>
        <w:t xml:space="preserve">All the </w:t>
      </w:r>
      <w:r>
        <w:rPr>
          <w:sz w:val="22"/>
          <w:szCs w:val="22"/>
          <w:vertAlign w:val="superscript"/>
          <w:lang w:val="en-AU" w:eastAsia="zh-CN"/>
        </w:rPr>
        <w:t>40</w:t>
      </w:r>
      <w:r>
        <w:rPr>
          <w:sz w:val="22"/>
          <w:szCs w:val="22"/>
          <w:lang w:val="en-AU" w:eastAsia="zh-CN"/>
        </w:rPr>
        <w:t>Ar/</w:t>
      </w:r>
      <w:r>
        <w:rPr>
          <w:sz w:val="22"/>
          <w:szCs w:val="22"/>
          <w:vertAlign w:val="superscript"/>
          <w:lang w:val="en-AU" w:eastAsia="zh-CN"/>
        </w:rPr>
        <w:t>39</w:t>
      </w:r>
      <w:r>
        <w:rPr>
          <w:sz w:val="22"/>
          <w:szCs w:val="22"/>
          <w:lang w:val="en-AU" w:eastAsia="zh-CN"/>
        </w:rPr>
        <w:t xml:space="preserve">Ar analyses were conducted on single-grain aliquots, which maximises data accuracy as it enables determining </w:t>
      </w:r>
      <w:r>
        <w:rPr>
          <w:sz w:val="22"/>
          <w:szCs w:val="22"/>
          <w:vertAlign w:val="superscript"/>
          <w:lang w:val="en-AU" w:eastAsia="zh-CN"/>
        </w:rPr>
        <w:t>40</w:t>
      </w:r>
      <w:r>
        <w:rPr>
          <w:sz w:val="22"/>
          <w:szCs w:val="22"/>
          <w:lang w:val="en-AU" w:eastAsia="zh-CN"/>
        </w:rPr>
        <w:t>Ar concentrations directly within single grains and prevents the mixing of different age populations. Isotope analysis was performed at the Western Australian Argon Isotope Facility at Curtin University. Single grains were step-heated using a 110 W Spectrum Laser System by rastering a continuous Nd-YAG (IR, 1064 nm) laser over the sample for 1 min for homogeneous heating. The released gas was purified in a stainless-steel extraction line using two SAES AP10 getters, one GP50 getter, and a liquid nitrogen condensation trap. Argon isotopes in the released gas was measured in static mode with a MAP 215-50 mass spectrometer, with a Balzers SEV 217 electron multiplier using 9–10 cycles of peak hopping. Raw mass-spectrometer data were reduced using the Argus program written by M.O. McWilliams, and run under a LabView environment. Ages were calculated using the ArArCALC software (</w:t>
      </w:r>
      <w:r>
        <w:rPr>
          <w:iCs/>
          <w:sz w:val="22"/>
          <w:szCs w:val="22"/>
          <w:lang w:val="en-AU" w:eastAsia="zh-CN"/>
        </w:rPr>
        <w:t>Koppers,</w:t>
      </w:r>
      <w:r>
        <w:rPr>
          <w:sz w:val="22"/>
          <w:szCs w:val="22"/>
          <w:lang w:val="en-AU" w:eastAsia="zh-CN"/>
        </w:rPr>
        <w:t xml:space="preserve"> 2002), considering the atmospheric or trapped </w:t>
      </w:r>
      <w:r>
        <w:rPr>
          <w:sz w:val="22"/>
          <w:szCs w:val="22"/>
          <w:vertAlign w:val="superscript"/>
          <w:lang w:val="en-AU" w:eastAsia="zh-CN"/>
        </w:rPr>
        <w:t>40</w:t>
      </w:r>
      <w:r>
        <w:rPr>
          <w:sz w:val="22"/>
          <w:szCs w:val="22"/>
          <w:lang w:val="en-AU" w:eastAsia="zh-CN"/>
        </w:rPr>
        <w:t>Ar/</w:t>
      </w:r>
      <w:r>
        <w:rPr>
          <w:sz w:val="22"/>
          <w:szCs w:val="22"/>
          <w:vertAlign w:val="superscript"/>
          <w:lang w:val="en-AU" w:eastAsia="zh-CN"/>
        </w:rPr>
        <w:t>36</w:t>
      </w:r>
      <w:r>
        <w:rPr>
          <w:sz w:val="22"/>
          <w:szCs w:val="22"/>
          <w:lang w:val="en-AU" w:eastAsia="zh-CN"/>
        </w:rPr>
        <w:t>Ar ratio of 298.56 ± 0.3 (</w:t>
      </w:r>
      <w:r>
        <w:rPr>
          <w:iCs/>
          <w:sz w:val="22"/>
          <w:szCs w:val="22"/>
          <w:lang w:val="en-AU" w:eastAsia="zh-CN"/>
        </w:rPr>
        <w:t>Lee et al.,</w:t>
      </w:r>
      <w:r>
        <w:rPr>
          <w:sz w:val="22"/>
          <w:szCs w:val="22"/>
          <w:lang w:val="en-AU" w:eastAsia="zh-CN"/>
        </w:rPr>
        <w:t xml:space="preserve"> 2006) and a decay constant recommended by Renne et al. (2011). </w:t>
      </w:r>
    </w:p>
    <w:p w:rsidR="00326B07" w:rsidRDefault="0005041E">
      <w:pPr>
        <w:rPr>
          <w:rFonts w:ascii="Times New Roman" w:hAnsi="Times New Roman" w:cs="Times New Roman"/>
          <w:sz w:val="22"/>
          <w:szCs w:val="22"/>
        </w:rPr>
      </w:pPr>
      <w:r>
        <w:rPr>
          <w:rFonts w:ascii="Times New Roman" w:hAnsi="Times New Roman" w:cs="Times New Roman"/>
          <w:sz w:val="22"/>
          <w:szCs w:val="22"/>
          <w:lang w:val="en-AU"/>
        </w:rPr>
        <w:t xml:space="preserve">Blanks were monitored every 3 to 4 steps and typical </w:t>
      </w:r>
      <w:r>
        <w:rPr>
          <w:rFonts w:ascii="Times New Roman" w:hAnsi="Times New Roman" w:cs="Times New Roman"/>
          <w:sz w:val="22"/>
          <w:szCs w:val="22"/>
          <w:vertAlign w:val="superscript"/>
          <w:lang w:val="en-AU"/>
        </w:rPr>
        <w:t>40</w:t>
      </w:r>
      <w:r>
        <w:rPr>
          <w:rFonts w:ascii="Times New Roman" w:hAnsi="Times New Roman" w:cs="Times New Roman"/>
          <w:sz w:val="22"/>
          <w:szCs w:val="22"/>
          <w:lang w:val="en-AU"/>
        </w:rPr>
        <w:t>Ar blanks range from 1 x 10</w:t>
      </w:r>
      <w:r>
        <w:rPr>
          <w:rFonts w:ascii="Times New Roman" w:hAnsi="Times New Roman" w:cs="Times New Roman"/>
          <w:sz w:val="22"/>
          <w:szCs w:val="22"/>
          <w:vertAlign w:val="superscript"/>
          <w:lang w:val="en-AU"/>
        </w:rPr>
        <w:t>-16</w:t>
      </w:r>
      <w:r>
        <w:rPr>
          <w:rFonts w:ascii="Times New Roman" w:hAnsi="Times New Roman" w:cs="Times New Roman"/>
          <w:sz w:val="22"/>
          <w:szCs w:val="22"/>
          <w:lang w:val="en-AU"/>
        </w:rPr>
        <w:t xml:space="preserve"> to 2 x 10</w:t>
      </w:r>
      <w:r>
        <w:rPr>
          <w:rFonts w:ascii="Times New Roman" w:hAnsi="Times New Roman" w:cs="Times New Roman"/>
          <w:sz w:val="22"/>
          <w:szCs w:val="22"/>
          <w:vertAlign w:val="superscript"/>
          <w:lang w:val="en-AU"/>
        </w:rPr>
        <w:t>-16</w:t>
      </w:r>
      <w:r>
        <w:rPr>
          <w:rFonts w:ascii="Times New Roman" w:hAnsi="Times New Roman" w:cs="Times New Roman"/>
          <w:sz w:val="22"/>
          <w:szCs w:val="22"/>
          <w:lang w:val="en-AU"/>
        </w:rPr>
        <w:t xml:space="preserve"> mol. </w:t>
      </w:r>
      <w:r>
        <w:rPr>
          <w:rFonts w:ascii="Times New Roman" w:hAnsi="Times New Roman" w:cs="Times New Roman"/>
          <w:sz w:val="22"/>
          <w:szCs w:val="22"/>
        </w:rPr>
        <w:t xml:space="preserve">A blank was monitored after every 4 steps, with a typical </w:t>
      </w:r>
      <w:r>
        <w:rPr>
          <w:rFonts w:ascii="Times New Roman" w:hAnsi="Times New Roman" w:cs="Times New Roman"/>
          <w:sz w:val="22"/>
          <w:szCs w:val="22"/>
          <w:vertAlign w:val="superscript"/>
        </w:rPr>
        <w:t>40</w:t>
      </w:r>
      <w:r>
        <w:rPr>
          <w:rFonts w:ascii="Times New Roman" w:hAnsi="Times New Roman" w:cs="Times New Roman"/>
          <w:sz w:val="22"/>
          <w:szCs w:val="22"/>
        </w:rPr>
        <w:t>Ar range of 3x10</w:t>
      </w:r>
      <w:r>
        <w:rPr>
          <w:rFonts w:ascii="Times New Roman" w:hAnsi="Times New Roman" w:cs="Times New Roman"/>
          <w:sz w:val="22"/>
          <w:szCs w:val="22"/>
          <w:vertAlign w:val="superscript"/>
        </w:rPr>
        <w:t>-16</w:t>
      </w:r>
      <w:r>
        <w:rPr>
          <w:rFonts w:ascii="Times New Roman" w:hAnsi="Times New Roman" w:cs="Times New Roman"/>
          <w:sz w:val="22"/>
          <w:szCs w:val="22"/>
        </w:rPr>
        <w:t xml:space="preserve"> – 5x10</w:t>
      </w:r>
      <w:r>
        <w:rPr>
          <w:rFonts w:ascii="Times New Roman" w:hAnsi="Times New Roman" w:cs="Times New Roman"/>
          <w:sz w:val="22"/>
          <w:szCs w:val="22"/>
          <w:vertAlign w:val="superscript"/>
        </w:rPr>
        <w:t>-16</w:t>
      </w:r>
      <w:r>
        <w:rPr>
          <w:rFonts w:ascii="Times New Roman" w:hAnsi="Times New Roman" w:cs="Times New Roman"/>
          <w:sz w:val="22"/>
          <w:szCs w:val="22"/>
        </w:rPr>
        <w:t xml:space="preserve"> mol. </w:t>
      </w:r>
      <w:r>
        <w:rPr>
          <w:rFonts w:ascii="Times New Roman" w:hAnsi="Times New Roman" w:cs="Times New Roman"/>
          <w:sz w:val="22"/>
          <w:szCs w:val="22"/>
          <w:lang w:val="en-AU"/>
        </w:rPr>
        <w:t xml:space="preserve">Ar isotope data corrected for blanks, mass discrimination, and radioactive decay can be found in Table S3 in the additional supporting information, with individual uncertainty given at </w:t>
      </w:r>
      <w:r>
        <w:rPr>
          <w:rFonts w:ascii="Times New Roman" w:hAnsi="Times New Roman" w:cs="Times New Roman"/>
          <w:lang w:val="en-AU"/>
        </w:rPr>
        <w:t>2σ</w:t>
      </w:r>
      <w:r>
        <w:rPr>
          <w:rFonts w:ascii="Times New Roman" w:hAnsi="Times New Roman" w:cs="Times New Roman"/>
          <w:sz w:val="22"/>
          <w:szCs w:val="22"/>
          <w:lang w:val="en-AU"/>
        </w:rPr>
        <w:t xml:space="preserve">. Plateau ages are calculated using the mean of all plateau steps, reported with a 2σ uncertainty, each weighted by the inverse variance of their individual analytical error. </w:t>
      </w:r>
      <w:r>
        <w:rPr>
          <w:rFonts w:ascii="Times New Roman" w:hAnsi="Times New Roman" w:cs="Times New Roman"/>
          <w:sz w:val="22"/>
          <w:szCs w:val="22"/>
        </w:rPr>
        <w:t>All sources of uncertainties are included in the calculation.</w:t>
      </w:r>
    </w:p>
    <w:p w:rsidR="00326B07" w:rsidRDefault="0005041E">
      <w:pPr>
        <w:pStyle w:val="SMHeading"/>
        <w:rPr>
          <w:sz w:val="22"/>
          <w:szCs w:val="22"/>
          <w:lang w:val="en-AU" w:eastAsia="zh-CN"/>
        </w:rPr>
      </w:pPr>
      <w:r>
        <w:rPr>
          <w:sz w:val="22"/>
          <w:szCs w:val="22"/>
        </w:rPr>
        <w:t xml:space="preserve">Text S2. </w:t>
      </w:r>
      <w:r>
        <w:rPr>
          <w:b w:val="0"/>
          <w:sz w:val="22"/>
          <w:szCs w:val="22"/>
          <w:lang w:val="en-AU" w:eastAsia="zh-CN"/>
        </w:rPr>
        <w:t>Mount Calo simulation</w:t>
      </w:r>
    </w:p>
    <w:p w:rsidR="00326B07" w:rsidRDefault="0005041E" w:rsidP="006B6CE4">
      <w:pPr>
        <w:pStyle w:val="SMText"/>
      </w:pPr>
      <w:r>
        <w:rPr>
          <w:sz w:val="22"/>
          <w:szCs w:val="22"/>
          <w:lang w:val="en-AU" w:eastAsia="zh-CN"/>
        </w:rPr>
        <w:t>Although specific parameters (e.g., A, R, E, D</w:t>
      </w:r>
      <w:r>
        <w:rPr>
          <w:sz w:val="22"/>
          <w:szCs w:val="22"/>
          <w:vertAlign w:val="subscript"/>
          <w:lang w:val="en-AU" w:eastAsia="zh-CN"/>
        </w:rPr>
        <w:t>0</w:t>
      </w:r>
      <w:r>
        <w:rPr>
          <w:sz w:val="22"/>
          <w:szCs w:val="22"/>
          <w:lang w:val="en-AU" w:eastAsia="zh-CN"/>
        </w:rPr>
        <w:t xml:space="preserve">) were applied to the calculation the argon closure temperature, uncertainties associated with active energy (E), </w:t>
      </w:r>
      <w:r>
        <w:rPr>
          <w:sz w:val="22"/>
          <w:szCs w:val="22"/>
          <w:lang w:val="en-GB" w:eastAsia="zh-CN"/>
        </w:rPr>
        <w:t>effective diffusion radius (a) and diffusion coefficient (</w:t>
      </w:r>
      <w:r>
        <w:rPr>
          <w:sz w:val="22"/>
          <w:szCs w:val="22"/>
          <w:lang w:val="en-AU" w:eastAsia="zh-CN"/>
        </w:rPr>
        <w:t>D</w:t>
      </w:r>
      <w:r>
        <w:rPr>
          <w:sz w:val="22"/>
          <w:szCs w:val="22"/>
          <w:vertAlign w:val="subscript"/>
          <w:lang w:val="en-AU" w:eastAsia="zh-CN"/>
        </w:rPr>
        <w:t>0</w:t>
      </w:r>
      <w:r>
        <w:rPr>
          <w:sz w:val="22"/>
          <w:szCs w:val="22"/>
          <w:lang w:val="en-GB" w:eastAsia="zh-CN"/>
        </w:rPr>
        <w:t xml:space="preserve">) </w:t>
      </w:r>
      <w:r>
        <w:rPr>
          <w:sz w:val="22"/>
          <w:szCs w:val="22"/>
          <w:lang w:val="en-AU" w:eastAsia="zh-CN"/>
        </w:rPr>
        <w:t xml:space="preserve">have also been taken into account via the Monte Carlo simulation method developed by Scibiorski et al. (2015). This approach minimizes error-correlation in closure temperature estimation and cooling rate calculation by taking the cooling ages (with errors) of paired minerals and closure temperature ranges into consideration. Each Monte Carlo simulation involved 10,000 trials on the Microsoft Excel add-on program Quantum XL (SigmaZone inc.), and the maximal range of possible closure temperatures (or cooling rate) was estimated. The probability distributions and values of parameters used for the Monte Carlo Simulation are listed in Table </w:t>
      </w:r>
      <w:r>
        <w:rPr>
          <w:sz w:val="22"/>
          <w:szCs w:val="22"/>
          <w:lang w:eastAsia="zh-CN"/>
        </w:rPr>
        <w:t>S4</w:t>
      </w:r>
      <w:r>
        <w:rPr>
          <w:sz w:val="22"/>
          <w:szCs w:val="22"/>
          <w:lang w:val="en-AU" w:eastAsia="zh-CN"/>
        </w:rPr>
        <w:t xml:space="preserve"> of Appendix. Representative probability histograms showing the distribution of each Monte Carlo simulation of either closure temperature or cooling rate are given in more detail in appendix Fig. </w:t>
      </w:r>
      <w:r>
        <w:rPr>
          <w:sz w:val="22"/>
          <w:szCs w:val="22"/>
          <w:lang w:eastAsia="zh-CN"/>
        </w:rPr>
        <w:t>S2</w:t>
      </w:r>
      <w:r>
        <w:rPr>
          <w:sz w:val="22"/>
          <w:szCs w:val="22"/>
          <w:lang w:val="en-AU" w:eastAsia="zh-CN"/>
        </w:rPr>
        <w:t xml:space="preserve"> and appendix Fig. </w:t>
      </w:r>
      <w:r>
        <w:rPr>
          <w:sz w:val="22"/>
          <w:szCs w:val="22"/>
          <w:lang w:eastAsia="zh-CN"/>
        </w:rPr>
        <w:t>S3</w:t>
      </w:r>
      <w:r>
        <w:rPr>
          <w:sz w:val="22"/>
          <w:szCs w:val="22"/>
          <w:lang w:val="en-AU" w:eastAsia="zh-CN"/>
        </w:rPr>
        <w:t>, respectively. Average closure temperatures estimated for hornblende, muscovite and biotite in our samples are 518 ± 53 °C, 405 ± 49 °C, and 329 ± 57 °C (2σ). The occasional right-tailed skew of the cooling rate histograms is due to the large ranges of mathematically calculated cooling rates by Monte Carlo simulation.</w:t>
      </w:r>
    </w:p>
    <w:p w:rsidR="00326B07" w:rsidRDefault="0005041E" w:rsidP="006B6CE4">
      <w:pPr>
        <w:pStyle w:val="SMHeading"/>
        <w:rPr>
          <w:sz w:val="22"/>
          <w:szCs w:val="22"/>
        </w:rPr>
      </w:pPr>
      <w:r>
        <w:rPr>
          <w:sz w:val="22"/>
          <w:szCs w:val="22"/>
        </w:rPr>
        <w:t xml:space="preserve">Text S3. </w:t>
      </w:r>
      <w:r>
        <w:rPr>
          <w:rFonts w:hint="eastAsia"/>
          <w:b w:val="0"/>
          <w:sz w:val="22"/>
          <w:szCs w:val="22"/>
        </w:rPr>
        <w:t>Petrograph</w:t>
      </w:r>
      <w:r>
        <w:rPr>
          <w:b w:val="0"/>
          <w:sz w:val="22"/>
          <w:szCs w:val="22"/>
        </w:rPr>
        <w:t>y</w:t>
      </w:r>
    </w:p>
    <w:p w:rsidR="00326B07" w:rsidRDefault="0005041E">
      <w:pPr>
        <w:pStyle w:val="SMText"/>
        <w:rPr>
          <w:sz w:val="22"/>
          <w:szCs w:val="22"/>
        </w:rPr>
      </w:pPr>
      <w:r>
        <w:rPr>
          <w:rFonts w:hint="eastAsia"/>
          <w:sz w:val="22"/>
          <w:szCs w:val="22"/>
          <w:lang w:val="en-GB" w:eastAsia="zh-CN"/>
        </w:rPr>
        <w:t xml:space="preserve">Sample petrographic description is organized from west to east across the inlier (see below), with outcrop photos and thin section microphotographs provided in Figs. </w:t>
      </w:r>
      <w:r>
        <w:rPr>
          <w:sz w:val="22"/>
          <w:szCs w:val="22"/>
          <w:lang w:val="en-GB" w:eastAsia="zh-CN"/>
        </w:rPr>
        <w:t>S</w:t>
      </w:r>
      <w:r>
        <w:rPr>
          <w:rFonts w:hint="eastAsia"/>
          <w:sz w:val="22"/>
          <w:szCs w:val="22"/>
          <w:lang w:val="en-GB" w:eastAsia="zh-CN"/>
        </w:rPr>
        <w:t>4</w:t>
      </w:r>
      <w:r>
        <w:rPr>
          <w:sz w:val="22"/>
          <w:szCs w:val="22"/>
          <w:lang w:val="en-GB" w:eastAsia="zh-CN"/>
        </w:rPr>
        <w:t>–6</w:t>
      </w:r>
      <w:r>
        <w:rPr>
          <w:rFonts w:hint="eastAsia"/>
          <w:sz w:val="22"/>
          <w:szCs w:val="22"/>
          <w:lang w:val="en-GB" w:eastAsia="zh-CN"/>
        </w:rPr>
        <w:t>.</w:t>
      </w:r>
      <w:r>
        <w:rPr>
          <w:rFonts w:hint="eastAsia"/>
          <w:sz w:val="22"/>
          <w:szCs w:val="22"/>
          <w:lang w:val="en-AU" w:eastAsia="zh-CN"/>
        </w:rPr>
        <w:t xml:space="preserve"> </w:t>
      </w:r>
      <w:r>
        <w:rPr>
          <w:rFonts w:hint="eastAsia"/>
          <w:b/>
          <w:sz w:val="22"/>
          <w:szCs w:val="22"/>
        </w:rPr>
        <w:t>Sample ESG02</w:t>
      </w:r>
      <w:r>
        <w:rPr>
          <w:rFonts w:hint="eastAsia"/>
          <w:sz w:val="22"/>
          <w:szCs w:val="22"/>
        </w:rPr>
        <w:t xml:space="preserve"> is a medium- to coarse-grained, biotite-bearing S-type granite from the Esmeralda Supersuite</w:t>
      </w:r>
      <w:r>
        <w:rPr>
          <w:sz w:val="22"/>
          <w:szCs w:val="22"/>
        </w:rPr>
        <w:t xml:space="preserve"> </w:t>
      </w:r>
      <w:r>
        <w:rPr>
          <w:sz w:val="22"/>
          <w:szCs w:val="22"/>
          <w:lang w:val="en-GB"/>
        </w:rPr>
        <w:t>in the Croydon Domain</w:t>
      </w:r>
      <w:r>
        <w:rPr>
          <w:rFonts w:hint="eastAsia"/>
          <w:sz w:val="22"/>
          <w:szCs w:val="22"/>
        </w:rPr>
        <w:t xml:space="preserve"> (Fig. 2). The sample comprises quartz, plagioclase, biotite, muscovite, amphibole and accessory </w:t>
      </w:r>
      <w:r>
        <w:rPr>
          <w:sz w:val="22"/>
          <w:szCs w:val="22"/>
        </w:rPr>
        <w:t xml:space="preserve">minerals such as </w:t>
      </w:r>
      <w:r>
        <w:rPr>
          <w:rFonts w:hint="eastAsia"/>
          <w:sz w:val="22"/>
          <w:szCs w:val="22"/>
        </w:rPr>
        <w:t>ilmenite, apatite</w:t>
      </w:r>
      <w:r>
        <w:rPr>
          <w:rFonts w:hint="eastAsia"/>
          <w:sz w:val="22"/>
          <w:szCs w:val="22"/>
          <w:lang w:eastAsia="zh-CN"/>
        </w:rPr>
        <w:t>,</w:t>
      </w:r>
      <w:r>
        <w:rPr>
          <w:rFonts w:ascii="Helvetica" w:eastAsiaTheme="minorEastAsia" w:hAnsi="Helvetica" w:cs="Helvetica"/>
          <w:sz w:val="28"/>
          <w:szCs w:val="28"/>
          <w:lang w:eastAsia="zh-CN"/>
        </w:rPr>
        <w:t xml:space="preserve"> </w:t>
      </w:r>
      <w:r>
        <w:rPr>
          <w:sz w:val="22"/>
          <w:szCs w:val="22"/>
          <w:lang w:val="en-GB"/>
        </w:rPr>
        <w:t>monazite</w:t>
      </w:r>
      <w:r>
        <w:rPr>
          <w:rFonts w:hint="eastAsia"/>
          <w:sz w:val="22"/>
          <w:szCs w:val="22"/>
        </w:rPr>
        <w:t xml:space="preserve"> and zircon. Megacrysts of plagioclase and coarse-grained quartz show </w:t>
      </w:r>
      <w:r>
        <w:rPr>
          <w:sz w:val="22"/>
          <w:szCs w:val="22"/>
        </w:rPr>
        <w:t xml:space="preserve">a </w:t>
      </w:r>
      <w:r>
        <w:rPr>
          <w:rFonts w:hint="eastAsia"/>
          <w:sz w:val="22"/>
          <w:szCs w:val="22"/>
        </w:rPr>
        <w:t xml:space="preserve">granular texture. Plagioclase is partially replaced by fine-grained sericite aggregates (Fig. </w:t>
      </w:r>
      <w:r>
        <w:rPr>
          <w:rFonts w:hint="eastAsia"/>
          <w:sz w:val="22"/>
          <w:szCs w:val="22"/>
          <w:lang w:eastAsia="zh-CN"/>
        </w:rPr>
        <w:t>S4</w:t>
      </w:r>
      <w:r>
        <w:rPr>
          <w:rFonts w:hint="eastAsia"/>
          <w:sz w:val="22"/>
          <w:szCs w:val="22"/>
        </w:rPr>
        <w:t xml:space="preserve"> </w:t>
      </w:r>
      <w:r>
        <w:rPr>
          <w:sz w:val="22"/>
          <w:szCs w:val="22"/>
        </w:rPr>
        <w:t>a</w:t>
      </w:r>
      <w:r>
        <w:rPr>
          <w:rFonts w:hint="eastAsia"/>
          <w:sz w:val="22"/>
          <w:szCs w:val="22"/>
        </w:rPr>
        <w:t xml:space="preserve"> &amp; </w:t>
      </w:r>
      <w:r w:rsidR="00D01894">
        <w:rPr>
          <w:sz w:val="22"/>
          <w:szCs w:val="22"/>
        </w:rPr>
        <w:t>b</w:t>
      </w:r>
      <w:r>
        <w:rPr>
          <w:rFonts w:hint="eastAsia"/>
          <w:sz w:val="22"/>
          <w:szCs w:val="22"/>
        </w:rPr>
        <w:t>).</w:t>
      </w:r>
      <w:r>
        <w:rPr>
          <w:sz w:val="22"/>
          <w:szCs w:val="22"/>
        </w:rPr>
        <w:t xml:space="preserve"> </w:t>
      </w:r>
      <w:r>
        <w:rPr>
          <w:sz w:val="22"/>
          <w:szCs w:val="22"/>
          <w:lang w:val="en-GB"/>
        </w:rPr>
        <w:t xml:space="preserve">This sample gave a U-Pb zircon age of 1561 ± 8 Ma (Nordsvan et al., 2022). </w:t>
      </w:r>
      <w:r>
        <w:rPr>
          <w:rFonts w:hint="eastAsia"/>
          <w:b/>
          <w:sz w:val="22"/>
          <w:szCs w:val="22"/>
        </w:rPr>
        <w:t>Sample NG01</w:t>
      </w:r>
      <w:r>
        <w:rPr>
          <w:rFonts w:hint="eastAsia"/>
          <w:sz w:val="22"/>
          <w:szCs w:val="22"/>
        </w:rPr>
        <w:t xml:space="preserve"> is a fine-to medium-grained biotite-bearing S-type granite from the Nonda Granite, </w:t>
      </w:r>
      <w:r>
        <w:rPr>
          <w:sz w:val="22"/>
          <w:szCs w:val="22"/>
        </w:rPr>
        <w:t xml:space="preserve">located </w:t>
      </w:r>
      <w:r>
        <w:rPr>
          <w:rFonts w:hint="eastAsia"/>
          <w:sz w:val="22"/>
          <w:szCs w:val="22"/>
        </w:rPr>
        <w:t xml:space="preserve">46 km southeast of ESG02 (Fig. 2). The sample comprises quartz, plagioclase, K-felspar, biotite, white mica and accessory </w:t>
      </w:r>
      <w:r>
        <w:rPr>
          <w:sz w:val="22"/>
          <w:szCs w:val="22"/>
        </w:rPr>
        <w:t xml:space="preserve">minerals including </w:t>
      </w:r>
      <w:r>
        <w:rPr>
          <w:rFonts w:hint="eastAsia"/>
          <w:sz w:val="22"/>
          <w:szCs w:val="22"/>
        </w:rPr>
        <w:t>apatite and zircon.</w:t>
      </w:r>
      <w:r>
        <w:rPr>
          <w:rFonts w:asciiTheme="minorHAnsi" w:eastAsiaTheme="minorEastAsia" w:hAnsiTheme="minorHAnsi" w:cstheme="minorBidi"/>
          <w:sz w:val="22"/>
          <w:szCs w:val="22"/>
          <w:lang w:val="en-GB" w:eastAsia="zh-CN"/>
        </w:rPr>
        <w:t xml:space="preserve"> </w:t>
      </w:r>
      <w:r>
        <w:rPr>
          <w:sz w:val="22"/>
          <w:szCs w:val="22"/>
          <w:lang w:val="en-GB"/>
        </w:rPr>
        <w:t>Quartz and alkali feldspar intergrow with each other and show either a concertal texture or locally a micropegmatitic texure</w:t>
      </w:r>
      <w:r>
        <w:rPr>
          <w:rFonts w:hint="eastAsia"/>
          <w:sz w:val="22"/>
          <w:szCs w:val="22"/>
        </w:rPr>
        <w:t xml:space="preserve">. (Fig. </w:t>
      </w:r>
      <w:r>
        <w:rPr>
          <w:sz w:val="22"/>
          <w:szCs w:val="22"/>
        </w:rPr>
        <w:t>S</w:t>
      </w:r>
      <w:r>
        <w:rPr>
          <w:rFonts w:hint="eastAsia"/>
          <w:sz w:val="22"/>
          <w:szCs w:val="22"/>
        </w:rPr>
        <w:t xml:space="preserve">4 </w:t>
      </w:r>
      <w:r>
        <w:rPr>
          <w:sz w:val="22"/>
          <w:szCs w:val="22"/>
        </w:rPr>
        <w:t>c</w:t>
      </w:r>
      <w:r>
        <w:rPr>
          <w:rFonts w:hint="eastAsia"/>
          <w:sz w:val="22"/>
          <w:szCs w:val="22"/>
        </w:rPr>
        <w:t xml:space="preserve"> &amp; </w:t>
      </w:r>
      <w:r>
        <w:rPr>
          <w:sz w:val="22"/>
          <w:szCs w:val="22"/>
        </w:rPr>
        <w:t>d</w:t>
      </w:r>
      <w:r>
        <w:rPr>
          <w:rFonts w:hint="eastAsia"/>
          <w:sz w:val="22"/>
          <w:szCs w:val="22"/>
        </w:rPr>
        <w:t>).</w:t>
      </w:r>
      <w:r>
        <w:rPr>
          <w:b/>
          <w:sz w:val="22"/>
          <w:szCs w:val="22"/>
        </w:rPr>
        <w:t xml:space="preserve"> Sample SYC03</w:t>
      </w:r>
      <w:r>
        <w:rPr>
          <w:sz w:val="22"/>
          <w:szCs w:val="22"/>
        </w:rPr>
        <w:t xml:space="preserve"> is a low-grade foliated phyllite collected adjacent to SYC02. </w:t>
      </w:r>
      <w:r>
        <w:rPr>
          <w:rFonts w:hint="eastAsia"/>
          <w:sz w:val="22"/>
          <w:szCs w:val="22"/>
          <w:lang w:val="en-GB"/>
        </w:rPr>
        <w:t>The sample comprises quartz, plagioclase, biotite, white mica and accessory zircon.</w:t>
      </w:r>
      <w:r>
        <w:rPr>
          <w:sz w:val="22"/>
          <w:szCs w:val="22"/>
          <w:lang w:val="en-GB"/>
        </w:rPr>
        <w:t xml:space="preserve"> U</w:t>
      </w:r>
      <w:r>
        <w:rPr>
          <w:rFonts w:hint="eastAsia"/>
          <w:sz w:val="22"/>
          <w:szCs w:val="22"/>
          <w:lang w:val="en-GB" w:eastAsia="zh-CN"/>
        </w:rPr>
        <w:t>n</w:t>
      </w:r>
      <w:r>
        <w:rPr>
          <w:sz w:val="22"/>
          <w:szCs w:val="22"/>
          <w:lang w:val="en-GB" w:eastAsia="zh-CN"/>
        </w:rPr>
        <w:t xml:space="preserve">der the microscope, </w:t>
      </w:r>
      <w:r>
        <w:rPr>
          <w:sz w:val="22"/>
          <w:szCs w:val="22"/>
        </w:rPr>
        <w:t xml:space="preserve">S1 occurs as a well‐developed </w:t>
      </w:r>
      <w:r>
        <w:rPr>
          <w:sz w:val="22"/>
          <w:szCs w:val="22"/>
          <w:lang w:val="en-GB"/>
        </w:rPr>
        <w:t xml:space="preserve">pervasive foliation </w:t>
      </w:r>
      <w:r>
        <w:rPr>
          <w:sz w:val="22"/>
          <w:szCs w:val="22"/>
        </w:rPr>
        <w:t xml:space="preserve">defined by </w:t>
      </w:r>
      <w:r>
        <w:rPr>
          <w:sz w:val="22"/>
          <w:szCs w:val="22"/>
          <w:lang w:val="en-GB"/>
        </w:rPr>
        <w:t xml:space="preserve">lineation of </w:t>
      </w:r>
      <w:r>
        <w:rPr>
          <w:sz w:val="22"/>
          <w:szCs w:val="22"/>
        </w:rPr>
        <w:t>very fine‐</w:t>
      </w:r>
      <w:r>
        <w:rPr>
          <w:sz w:val="22"/>
          <w:szCs w:val="22"/>
        </w:rPr>
        <w:lastRenderedPageBreak/>
        <w:t>grained muscovite–quartz–feldspar–opaque aggregates (Fig. S</w:t>
      </w:r>
      <w:r>
        <w:rPr>
          <w:rFonts w:hint="eastAsia"/>
          <w:sz w:val="22"/>
          <w:szCs w:val="22"/>
        </w:rPr>
        <w:t xml:space="preserve">4 </w:t>
      </w:r>
      <w:r>
        <w:rPr>
          <w:sz w:val="22"/>
          <w:szCs w:val="22"/>
        </w:rPr>
        <w:t xml:space="preserve">e &amp; f). </w:t>
      </w:r>
      <w:r>
        <w:rPr>
          <w:b/>
          <w:sz w:val="22"/>
          <w:szCs w:val="22"/>
        </w:rPr>
        <w:t xml:space="preserve">Sample FG04 </w:t>
      </w:r>
      <w:r>
        <w:rPr>
          <w:sz w:val="22"/>
          <w:szCs w:val="22"/>
        </w:rPr>
        <w:t>is a foliated, coarse-grained, biotite-bearing S-type granite collected from the Forsayth Supersuite, 20 km northeast of SYC03 (Fig. 2). The sample comprises quartz, plagioclase, orthoclase, biotite and accessory hornblende, ilmenite, apatite, zircon and monazite. In sample FG04, biotite</w:t>
      </w:r>
      <w:r>
        <w:rPr>
          <w:sz w:val="22"/>
          <w:szCs w:val="22"/>
          <w:lang w:val="en-GB"/>
        </w:rPr>
        <w:t xml:space="preserve"> porphyroclasts are broken into fragments that are progressively incorporated into the foliated matrix (S2), which is defined by an oriented biotite-muscovite-plagioclase-biotite assemblage </w:t>
      </w:r>
      <w:r>
        <w:rPr>
          <w:sz w:val="22"/>
          <w:szCs w:val="22"/>
        </w:rPr>
        <w:t>(Fig. S</w:t>
      </w:r>
      <w:r>
        <w:rPr>
          <w:rFonts w:hint="eastAsia"/>
          <w:sz w:val="22"/>
          <w:szCs w:val="22"/>
        </w:rPr>
        <w:t xml:space="preserve">4 </w:t>
      </w:r>
      <w:r>
        <w:rPr>
          <w:sz w:val="22"/>
          <w:szCs w:val="22"/>
        </w:rPr>
        <w:t>g &amp; h)</w:t>
      </w:r>
      <w:r>
        <w:rPr>
          <w:sz w:val="22"/>
          <w:szCs w:val="22"/>
          <w:lang w:val="en-GB"/>
        </w:rPr>
        <w:t>.</w:t>
      </w:r>
      <w:r>
        <w:rPr>
          <w:rFonts w:hint="eastAsia"/>
          <w:sz w:val="22"/>
          <w:szCs w:val="22"/>
          <w:lang w:eastAsia="zh-CN"/>
        </w:rPr>
        <w:t xml:space="preserve"> </w:t>
      </w:r>
      <w:r>
        <w:rPr>
          <w:sz w:val="22"/>
          <w:szCs w:val="22"/>
        </w:rPr>
        <w:t xml:space="preserve">Plagioclase is partially replaced by epidote (zoisite). </w:t>
      </w:r>
      <w:r>
        <w:rPr>
          <w:sz w:val="22"/>
          <w:szCs w:val="22"/>
          <w:lang w:val="en-GB"/>
        </w:rPr>
        <w:t>This sample gave a U-Pb zircon age of 1565 ± 10 Ma (Nordsvan et al., 2022).</w:t>
      </w:r>
      <w:r>
        <w:rPr>
          <w:b/>
          <w:sz w:val="22"/>
          <w:szCs w:val="22"/>
        </w:rPr>
        <w:t xml:space="preserve"> Sample WC03</w:t>
      </w:r>
      <w:r>
        <w:rPr>
          <w:sz w:val="22"/>
          <w:szCs w:val="22"/>
        </w:rPr>
        <w:t xml:space="preserve"> is an amphibolite collected from the </w:t>
      </w:r>
      <w:r>
        <w:rPr>
          <w:sz w:val="22"/>
          <w:szCs w:val="22"/>
          <w:lang w:val="en-AU"/>
        </w:rPr>
        <w:t>Cobbold Metadolerite group</w:t>
      </w:r>
      <w:r>
        <w:rPr>
          <w:sz w:val="22"/>
          <w:szCs w:val="22"/>
          <w:lang w:eastAsia="zh-CN"/>
        </w:rPr>
        <w:t xml:space="preserve">, located </w:t>
      </w:r>
      <w:r>
        <w:rPr>
          <w:sz w:val="22"/>
          <w:szCs w:val="22"/>
        </w:rPr>
        <w:t xml:space="preserve">20 km east of FG04 (Fig. 2). The sample comprises amphibole, plagioclase, microcline, quartz, biotite and secondary chlorite. </w:t>
      </w:r>
      <w:r>
        <w:rPr>
          <w:sz w:val="22"/>
          <w:szCs w:val="22"/>
          <w:lang w:val="en-GB"/>
        </w:rPr>
        <w:t xml:space="preserve">Plagioclase crystals embedded in amphibole grains. </w:t>
      </w:r>
      <w:r>
        <w:rPr>
          <w:sz w:val="22"/>
          <w:szCs w:val="22"/>
        </w:rPr>
        <w:t>Q</w:t>
      </w:r>
      <w:r>
        <w:rPr>
          <w:sz w:val="22"/>
          <w:szCs w:val="22"/>
          <w:lang w:val="en-GB"/>
        </w:rPr>
        <w:t>uartz and alkali feldspar intergrow with each other and locally showing a micropegmatitic texure (Fig. S5 a &amp; b).</w:t>
      </w:r>
      <w:r>
        <w:rPr>
          <w:rFonts w:hint="eastAsia"/>
          <w:sz w:val="22"/>
          <w:szCs w:val="22"/>
          <w:lang w:eastAsia="zh-CN"/>
        </w:rPr>
        <w:t xml:space="preserve"> </w:t>
      </w:r>
      <w:r>
        <w:rPr>
          <w:b/>
          <w:sz w:val="22"/>
          <w:szCs w:val="22"/>
        </w:rPr>
        <w:t>Sample MSC01</w:t>
      </w:r>
      <w:r>
        <w:rPr>
          <w:sz w:val="22"/>
          <w:szCs w:val="22"/>
        </w:rPr>
        <w:t xml:space="preserve"> is a low-grade phyllitic schist from the Corbett Formation, 3.6 km north of DMB03 (Fig. 2). The sample comprises quartz, plagioclase, white mica and biotite. </w:t>
      </w:r>
      <w:r>
        <w:rPr>
          <w:sz w:val="22"/>
          <w:szCs w:val="22"/>
          <w:lang w:val="en-GB"/>
        </w:rPr>
        <w:t xml:space="preserve">In sample MSC01, the composite fabric (S1) is defined by lineation of very fine‐grained muscovite–quartz‐bearing assemblages. </w:t>
      </w:r>
      <w:r>
        <w:rPr>
          <w:sz w:val="22"/>
          <w:szCs w:val="22"/>
        </w:rPr>
        <w:t xml:space="preserve">Subhedral biotite and quartz porphyroblasts are wrapped by the matrix foliation defined by micaceous layers (Fig. S5 c &amp; d). </w:t>
      </w:r>
      <w:r>
        <w:rPr>
          <w:b/>
          <w:sz w:val="22"/>
          <w:szCs w:val="22"/>
        </w:rPr>
        <w:t xml:space="preserve">Sample RR39 </w:t>
      </w:r>
      <w:r>
        <w:rPr>
          <w:sz w:val="22"/>
          <w:szCs w:val="22"/>
        </w:rPr>
        <w:t xml:space="preserve">is an amphibolite collected 10 km southeast of MSC01 (Fig. 2). The sample comprises coarse-grained amphibole, plagioclase, quartz, minor sericite and chlorite. Granoblastic green amphibole is subhedral and commonly altered by chlorite or by opaque iron-rich minerals (Fig. 5 e &amp; f). Oscillatory zoned plagioclase phenocrysts locally occur as elongated prismatic grains, commonly replaced by fine-grained aggregates of sericite. </w:t>
      </w:r>
      <w:r>
        <w:rPr>
          <w:sz w:val="22"/>
          <w:szCs w:val="22"/>
          <w:lang w:val="en-GB"/>
        </w:rPr>
        <w:t>Amphibole grow discontinuous zoning with the out-layer growing secondary light-green amphiboles.</w:t>
      </w:r>
      <w:r>
        <w:rPr>
          <w:sz w:val="22"/>
          <w:szCs w:val="22"/>
        </w:rPr>
        <w:t xml:space="preserve"> (Fig. S5 e &amp; f).</w:t>
      </w:r>
      <w:r>
        <w:rPr>
          <w:b/>
          <w:sz w:val="22"/>
          <w:szCs w:val="22"/>
        </w:rPr>
        <w:t xml:space="preserve"> Sample RR40</w:t>
      </w:r>
      <w:r>
        <w:rPr>
          <w:sz w:val="22"/>
          <w:szCs w:val="22"/>
        </w:rPr>
        <w:t xml:space="preserve"> is a mica schist collected i</w:t>
      </w:r>
      <w:r>
        <w:rPr>
          <w:sz w:val="22"/>
          <w:szCs w:val="22"/>
          <w:lang w:val="en-GB"/>
        </w:rPr>
        <w:t>n the Cobbold Gorge region of the central domain,</w:t>
      </w:r>
      <w:r>
        <w:rPr>
          <w:sz w:val="22"/>
          <w:szCs w:val="22"/>
        </w:rPr>
        <w:t xml:space="preserve"> adjacent to sample RR39 (Fig. 2). The sample comprises quartz, biotite, muscovite and minor garnet. </w:t>
      </w:r>
      <w:r w:rsidR="00D01894">
        <w:rPr>
          <w:sz w:val="22"/>
          <w:szCs w:val="22"/>
          <w:lang w:val="en-GB"/>
        </w:rPr>
        <w:t>In sample RR40, S2 fabric occurs a pervasive foliation, defined by lineation of</w:t>
      </w:r>
      <w:r w:rsidR="00D01894">
        <w:rPr>
          <w:sz w:val="22"/>
          <w:szCs w:val="22"/>
        </w:rPr>
        <w:t xml:space="preserve"> </w:t>
      </w:r>
      <w:bookmarkStart w:id="0" w:name="OLE_LINK5"/>
      <w:bookmarkStart w:id="1" w:name="OLE_LINK7"/>
      <w:bookmarkStart w:id="2" w:name="OLE_LINK6"/>
      <w:r w:rsidR="00D01894">
        <w:rPr>
          <w:sz w:val="22"/>
          <w:szCs w:val="22"/>
        </w:rPr>
        <w:t xml:space="preserve">schistose </w:t>
      </w:r>
      <w:bookmarkEnd w:id="0"/>
      <w:bookmarkEnd w:id="1"/>
      <w:bookmarkEnd w:id="2"/>
      <w:r w:rsidR="00D01894">
        <w:rPr>
          <w:sz w:val="22"/>
          <w:szCs w:val="22"/>
        </w:rPr>
        <w:t xml:space="preserve">muscovite and brown biotite interlayered with flattened and elongated quartz grains (Fig. S6 a &amp; b). </w:t>
      </w:r>
      <w:r w:rsidR="00D01894" w:rsidRPr="00D01894">
        <w:rPr>
          <w:sz w:val="22"/>
          <w:szCs w:val="22"/>
          <w:lang w:val="en-GB"/>
        </w:rPr>
        <w:t>On the macro-scale</w:t>
      </w:r>
      <w:r w:rsidR="00D01894">
        <w:rPr>
          <w:rFonts w:hint="eastAsia"/>
          <w:sz w:val="22"/>
          <w:szCs w:val="22"/>
          <w:lang w:val="en-GB" w:eastAsia="zh-CN"/>
        </w:rPr>
        <w:t>,</w:t>
      </w:r>
      <w:r>
        <w:rPr>
          <w:sz w:val="22"/>
          <w:szCs w:val="22"/>
          <w:lang w:val="en-GB"/>
        </w:rPr>
        <w:t xml:space="preserve"> S2 fabric is shallow to moderate (20–50°) W dipping</w:t>
      </w:r>
      <w:r w:rsidR="00D01894">
        <w:rPr>
          <w:sz w:val="22"/>
          <w:szCs w:val="22"/>
          <w:lang w:val="en-GB"/>
        </w:rPr>
        <w:t>,</w:t>
      </w:r>
      <w:r>
        <w:rPr>
          <w:sz w:val="22"/>
          <w:szCs w:val="22"/>
          <w:lang w:val="en-GB"/>
        </w:rPr>
        <w:t xml:space="preserve"> and is axial planar of recumbent isoclinal folds, where the dominant compositional layering S0 is subconcordant to S1 and S2 (Volante et al., 2020c).  </w:t>
      </w:r>
      <w:r>
        <w:rPr>
          <w:b/>
          <w:sz w:val="22"/>
          <w:szCs w:val="22"/>
        </w:rPr>
        <w:t xml:space="preserve">Sample AME01 </w:t>
      </w:r>
      <w:r>
        <w:rPr>
          <w:sz w:val="22"/>
          <w:szCs w:val="22"/>
        </w:rPr>
        <w:t>is a migmatitic amphibolite from the Einasleigh migmatitic complex, located</w:t>
      </w:r>
      <w:r>
        <w:rPr>
          <w:rFonts w:hint="eastAsia"/>
          <w:sz w:val="22"/>
          <w:szCs w:val="22"/>
          <w:lang w:eastAsia="zh-CN"/>
        </w:rPr>
        <w:t xml:space="preserve"> </w:t>
      </w:r>
      <w:r>
        <w:rPr>
          <w:sz w:val="22"/>
          <w:szCs w:val="22"/>
        </w:rPr>
        <w:t xml:space="preserve">800 m northeast to the Einasleigh Town (Fig. 2). This sample comprises amphibole, plagioclase, quartz, minor biotite and ilmenite. </w:t>
      </w:r>
      <w:r>
        <w:rPr>
          <w:sz w:val="22"/>
          <w:szCs w:val="22"/>
          <w:lang w:val="en-GB"/>
        </w:rPr>
        <w:t xml:space="preserve">Under the microscope, S2 fabric occurs as is a migmatitic foliation defined by shape‐ and lattice‐preferred orientations of brown hornblende and plagioclase–quartz leucocratic zones. </w:t>
      </w:r>
      <w:r>
        <w:rPr>
          <w:sz w:val="22"/>
          <w:szCs w:val="22"/>
        </w:rPr>
        <w:t xml:space="preserve">The amphibole is subhedral to anhedral, shows a straight contact with the plagioclase, and is locally altered by chlorite at the rims (Fig. 6 c &amp; d). </w:t>
      </w:r>
      <w:r w:rsidRPr="006B6CE4">
        <w:rPr>
          <w:b/>
          <w:sz w:val="22"/>
          <w:szCs w:val="22"/>
        </w:rPr>
        <w:t xml:space="preserve">Sample AME02 </w:t>
      </w:r>
      <w:r>
        <w:rPr>
          <w:sz w:val="22"/>
          <w:szCs w:val="22"/>
        </w:rPr>
        <w:t xml:space="preserve">is an amphibolite collected south of the Gilberton Fault, 20 km southeast of RR65 (Fig. 2). The sample comprises amphibole, plagioclase, quartz, epidote and minor sericite. </w:t>
      </w:r>
      <w:r>
        <w:rPr>
          <w:sz w:val="22"/>
          <w:szCs w:val="22"/>
          <w:lang w:val="en-GB"/>
        </w:rPr>
        <w:t>Under the microscope, amphibole intergrown with plagioclase and show a consertal texture (</w:t>
      </w:r>
      <w:r>
        <w:rPr>
          <w:sz w:val="22"/>
          <w:szCs w:val="22"/>
        </w:rPr>
        <w:t xml:space="preserve">Fig. </w:t>
      </w:r>
      <w:r w:rsidR="00D01894">
        <w:rPr>
          <w:sz w:val="22"/>
          <w:szCs w:val="22"/>
        </w:rPr>
        <w:t>S</w:t>
      </w:r>
      <w:r>
        <w:rPr>
          <w:sz w:val="22"/>
          <w:szCs w:val="22"/>
        </w:rPr>
        <w:t>6 e &amp; f</w:t>
      </w:r>
      <w:r>
        <w:rPr>
          <w:sz w:val="22"/>
          <w:szCs w:val="22"/>
          <w:lang w:val="en-GB"/>
        </w:rPr>
        <w:t xml:space="preserve">). </w:t>
      </w:r>
      <w:r>
        <w:rPr>
          <w:sz w:val="22"/>
          <w:szCs w:val="22"/>
        </w:rPr>
        <w:t>Locally, amphibole porphyroblasts are pseudomorphed by epidote aggregates.</w:t>
      </w:r>
    </w:p>
    <w:p w:rsidR="00326B07" w:rsidRDefault="00326B07">
      <w:pPr>
        <w:rPr>
          <w:rFonts w:ascii="Times New Roman" w:hAnsi="Times New Roman" w:cs="Times New Roman"/>
          <w:sz w:val="22"/>
          <w:szCs w:val="22"/>
        </w:rPr>
        <w:sectPr w:rsidR="00326B07">
          <w:headerReference w:type="default" r:id="rId7"/>
          <w:footerReference w:type="even" r:id="rId8"/>
          <w:footerReference w:type="default" r:id="rId9"/>
          <w:headerReference w:type="first" r:id="rId10"/>
          <w:type w:val="continuous"/>
          <w:pgSz w:w="11900" w:h="16840"/>
          <w:pgMar w:top="1440" w:right="1440" w:bottom="1440" w:left="1440" w:header="708" w:footer="708" w:gutter="0"/>
          <w:cols w:space="708"/>
          <w:docGrid w:linePitch="400"/>
        </w:sectPr>
      </w:pPr>
    </w:p>
    <w:p w:rsidR="00326B07" w:rsidRDefault="0005041E">
      <w:pPr>
        <w:keepNext/>
        <w:jc w:val="center"/>
        <w:rPr>
          <w:rFonts w:ascii="Times New Roman" w:hAnsi="Times New Roman" w:cs="Times New Roman"/>
        </w:rPr>
      </w:pPr>
      <w:r>
        <w:rPr>
          <w:rFonts w:ascii="Times New Roman" w:hAnsi="Times New Roman" w:cs="Times New Roman"/>
          <w:noProof/>
        </w:rPr>
        <w:lastRenderedPageBreak/>
        <w:drawing>
          <wp:inline distT="0" distB="0" distL="0" distR="0">
            <wp:extent cx="4217035" cy="4919980"/>
            <wp:effectExtent l="0" t="0" r="24765" b="7620"/>
            <wp:docPr id="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227890" cy="4932851"/>
                    </a:xfrm>
                    <a:prstGeom prst="rect">
                      <a:avLst/>
                    </a:prstGeom>
                  </pic:spPr>
                </pic:pic>
              </a:graphicData>
            </a:graphic>
          </wp:inline>
        </w:drawing>
      </w:r>
    </w:p>
    <w:p w:rsidR="00326B07" w:rsidRDefault="0005041E">
      <w:pPr>
        <w:rPr>
          <w:rFonts w:ascii="Times New Roman" w:hAnsi="Times New Roman" w:cs="Times New Roman"/>
          <w:sz w:val="20"/>
          <w:szCs w:val="20"/>
        </w:rPr>
      </w:pPr>
      <w:bookmarkStart w:id="3" w:name="_Toc71266738"/>
      <w:r>
        <w:rPr>
          <w:rFonts w:ascii="Times New Roman" w:hAnsi="Times New Roman" w:cs="Times New Roman"/>
          <w:b/>
          <w:bCs/>
          <w:sz w:val="20"/>
          <w:szCs w:val="20"/>
        </w:rPr>
        <w:t>Fig. S</w:t>
      </w:r>
      <w:r>
        <w:rPr>
          <w:rFonts w:ascii="Times New Roman" w:hAnsi="Times New Roman" w:cs="Times New Roman"/>
          <w:b/>
          <w:bCs/>
          <w:sz w:val="20"/>
          <w:szCs w:val="20"/>
        </w:rPr>
        <w:fldChar w:fldCharType="begin"/>
      </w:r>
      <w:r>
        <w:rPr>
          <w:rFonts w:ascii="Times New Roman" w:hAnsi="Times New Roman" w:cs="Times New Roman"/>
          <w:b/>
          <w:bCs/>
          <w:sz w:val="20"/>
          <w:szCs w:val="20"/>
        </w:rPr>
        <w:instrText xml:space="preserve"> SEQ Figure \* ARABIC </w:instrText>
      </w:r>
      <w:r>
        <w:rPr>
          <w:rFonts w:ascii="Times New Roman" w:hAnsi="Times New Roman" w:cs="Times New Roman"/>
          <w:b/>
          <w:bCs/>
          <w:sz w:val="20"/>
          <w:szCs w:val="20"/>
        </w:rPr>
        <w:fldChar w:fldCharType="separate"/>
      </w:r>
      <w:r>
        <w:rPr>
          <w:rFonts w:ascii="Times New Roman" w:hAnsi="Times New Roman" w:cs="Times New Roman"/>
          <w:b/>
          <w:bCs/>
          <w:sz w:val="20"/>
          <w:szCs w:val="20"/>
        </w:rPr>
        <w:t>1</w:t>
      </w:r>
      <w:r>
        <w:rPr>
          <w:rFonts w:ascii="Times New Roman" w:hAnsi="Times New Roman" w:cs="Times New Roman"/>
          <w:b/>
          <w:bCs/>
          <w:sz w:val="20"/>
          <w:szCs w:val="20"/>
        </w:rPr>
        <w:fldChar w:fldCharType="end"/>
      </w:r>
      <w:r>
        <w:rPr>
          <w:rFonts w:ascii="Times New Roman" w:hAnsi="Times New Roman" w:cs="Times New Roman"/>
          <w:b/>
          <w:bCs/>
          <w:sz w:val="20"/>
          <w:szCs w:val="20"/>
        </w:rPr>
        <w:t>:</w:t>
      </w:r>
      <w:r>
        <w:rPr>
          <w:rFonts w:ascii="Times New Roman" w:hAnsi="Times New Roman" w:cs="Times New Roman"/>
          <w:sz w:val="20"/>
          <w:szCs w:val="20"/>
        </w:rPr>
        <w:t xml:space="preserve"> </w:t>
      </w:r>
      <w:r>
        <w:rPr>
          <w:rFonts w:ascii="Times New Roman" w:eastAsia="PingFang SC Regular" w:hAnsi="Times New Roman" w:cs="Times New Roman"/>
          <w:sz w:val="20"/>
          <w:szCs w:val="20"/>
          <w:vertAlign w:val="superscript"/>
        </w:rPr>
        <w:t>40</w:t>
      </w:r>
      <w:r>
        <w:rPr>
          <w:rFonts w:ascii="Times New Roman" w:eastAsia="PingFang SC Regular" w:hAnsi="Times New Roman" w:cs="Times New Roman"/>
          <w:sz w:val="20"/>
          <w:szCs w:val="20"/>
        </w:rPr>
        <w:t>Ar/</w:t>
      </w:r>
      <w:r>
        <w:rPr>
          <w:rFonts w:ascii="Times New Roman" w:eastAsia="PingFang SC Regular" w:hAnsi="Times New Roman" w:cs="Times New Roman"/>
          <w:sz w:val="20"/>
          <w:szCs w:val="20"/>
          <w:vertAlign w:val="superscript"/>
        </w:rPr>
        <w:t>39</w:t>
      </w:r>
      <w:r>
        <w:rPr>
          <w:rFonts w:ascii="Times New Roman" w:eastAsia="PingFang SC Regular" w:hAnsi="Times New Roman" w:cs="Times New Roman"/>
          <w:sz w:val="20"/>
          <w:szCs w:val="20"/>
        </w:rPr>
        <w:t>Ar age spectra recalculated from Spikings et al., (2001) using updated argon decay constant. Spectra shown in black and pink each represent the argon dating on biotite and K-feldspar, respectively. Specific sample information including sample lithology, locations, and stratigraphic positions are listed in Table S1.</w:t>
      </w:r>
      <w:bookmarkEnd w:id="3"/>
    </w:p>
    <w:p w:rsidR="00326B07" w:rsidRDefault="0005041E">
      <w:pPr>
        <w:keepNext/>
        <w:jc w:val="center"/>
        <w:rPr>
          <w:rFonts w:ascii="Times New Roman" w:hAnsi="Times New Roman" w:cs="Times New Roman"/>
        </w:rPr>
      </w:pPr>
      <w:r>
        <w:rPr>
          <w:rFonts w:ascii="Times New Roman" w:hAnsi="Times New Roman" w:cs="Times New Roman"/>
          <w:b/>
          <w:bCs/>
          <w:noProof/>
        </w:rPr>
        <w:lastRenderedPageBreak/>
        <w:drawing>
          <wp:inline distT="0" distB="0" distL="0" distR="0">
            <wp:extent cx="3987800" cy="6065520"/>
            <wp:effectExtent l="0" t="0" r="0" b="508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88166" cy="6066034"/>
                    </a:xfrm>
                    <a:prstGeom prst="rect">
                      <a:avLst/>
                    </a:prstGeom>
                  </pic:spPr>
                </pic:pic>
              </a:graphicData>
            </a:graphic>
          </wp:inline>
        </w:drawing>
      </w:r>
    </w:p>
    <w:p w:rsidR="00326B07" w:rsidRDefault="0005041E">
      <w:pPr>
        <w:rPr>
          <w:rFonts w:ascii="Times New Roman" w:eastAsia="PingFang SC Regular" w:hAnsi="Times New Roman" w:cs="Times New Roman"/>
          <w:sz w:val="20"/>
          <w:szCs w:val="20"/>
        </w:rPr>
      </w:pPr>
      <w:bookmarkStart w:id="4" w:name="_Toc71266739"/>
      <w:r>
        <w:rPr>
          <w:rFonts w:ascii="Times New Roman" w:eastAsia="PingFang SC Semibold" w:hAnsi="Times New Roman" w:cs="Times New Roman"/>
          <w:b/>
          <w:bCs/>
          <w:sz w:val="20"/>
          <w:szCs w:val="20"/>
          <w:lang w:val="en-AU"/>
        </w:rPr>
        <w:t>Fig</w:t>
      </w:r>
      <w:r>
        <w:rPr>
          <w:rFonts w:ascii="Times New Roman" w:eastAsia="PingFang SC Semibold" w:hAnsi="Times New Roman" w:cs="Times New Roman"/>
          <w:b/>
          <w:bCs/>
          <w:sz w:val="20"/>
          <w:szCs w:val="20"/>
        </w:rPr>
        <w:t>. S</w:t>
      </w:r>
      <w:r>
        <w:rPr>
          <w:rFonts w:ascii="Times New Roman" w:eastAsia="PingFang SC Semibold" w:hAnsi="Times New Roman" w:cs="Times New Roman"/>
          <w:b/>
          <w:bCs/>
          <w:sz w:val="20"/>
          <w:szCs w:val="20"/>
        </w:rPr>
        <w:fldChar w:fldCharType="begin"/>
      </w:r>
      <w:r>
        <w:rPr>
          <w:rFonts w:ascii="Times New Roman" w:eastAsia="PingFang SC Semibold" w:hAnsi="Times New Roman" w:cs="Times New Roman"/>
          <w:b/>
          <w:bCs/>
          <w:sz w:val="20"/>
          <w:szCs w:val="20"/>
        </w:rPr>
        <w:instrText xml:space="preserve"> SEQ Figure \* ARABIC </w:instrText>
      </w:r>
      <w:r>
        <w:rPr>
          <w:rFonts w:ascii="Times New Roman" w:eastAsia="PingFang SC Semibold" w:hAnsi="Times New Roman" w:cs="Times New Roman"/>
          <w:b/>
          <w:bCs/>
          <w:sz w:val="20"/>
          <w:szCs w:val="20"/>
        </w:rPr>
        <w:fldChar w:fldCharType="separate"/>
      </w:r>
      <w:r>
        <w:rPr>
          <w:rFonts w:ascii="Times New Roman" w:eastAsia="PingFang SC Semibold" w:hAnsi="Times New Roman" w:cs="Times New Roman"/>
          <w:b/>
          <w:bCs/>
          <w:sz w:val="20"/>
          <w:szCs w:val="20"/>
        </w:rPr>
        <w:t>2</w:t>
      </w:r>
      <w:r>
        <w:rPr>
          <w:rFonts w:ascii="Times New Roman" w:eastAsia="PingFang SC Semibold" w:hAnsi="Times New Roman" w:cs="Times New Roman"/>
          <w:b/>
          <w:bCs/>
          <w:sz w:val="20"/>
          <w:szCs w:val="20"/>
        </w:rPr>
        <w:fldChar w:fldCharType="end"/>
      </w:r>
      <w:r>
        <w:rPr>
          <w:rFonts w:ascii="Times New Roman" w:eastAsia="PingFang SC Semibold" w:hAnsi="Times New Roman" w:cs="Times New Roman"/>
          <w:b/>
          <w:bCs/>
          <w:sz w:val="20"/>
          <w:szCs w:val="20"/>
        </w:rPr>
        <w:t>:</w:t>
      </w:r>
      <w:r>
        <w:rPr>
          <w:rFonts w:ascii="Times New Roman" w:eastAsia="PingFang SC Regular" w:hAnsi="Times New Roman" w:cs="Times New Roman"/>
          <w:sz w:val="20"/>
          <w:szCs w:val="20"/>
        </w:rPr>
        <w:t xml:space="preserve"> Probability diagrams of Monte Carlo simulation for 10,000 computations of the argon closure temperature in hornblende, biotite, and muscovite from this study. The closure temperature values are reported at mean with 2 standard deviations</w:t>
      </w:r>
      <w:bookmarkEnd w:id="4"/>
    </w:p>
    <w:p w:rsidR="00326B07" w:rsidRDefault="0005041E">
      <w:pPr>
        <w:keepNext/>
        <w:jc w:val="center"/>
        <w:rPr>
          <w:rFonts w:ascii="Times New Roman" w:hAnsi="Times New Roman" w:cs="Times New Roman"/>
        </w:rPr>
      </w:pPr>
      <w:r>
        <w:rPr>
          <w:rFonts w:ascii="Times New Roman" w:hAnsi="Times New Roman" w:cs="Times New Roman"/>
          <w:b/>
          <w:bCs/>
          <w:noProof/>
        </w:rPr>
        <w:lastRenderedPageBreak/>
        <w:drawing>
          <wp:inline distT="0" distB="0" distL="0" distR="0">
            <wp:extent cx="4653280" cy="3481705"/>
            <wp:effectExtent l="0" t="0" r="0" b="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652975" cy="3481872"/>
                    </a:xfrm>
                    <a:prstGeom prst="rect">
                      <a:avLst/>
                    </a:prstGeom>
                    <a:ln>
                      <a:noFill/>
                    </a:ln>
                  </pic:spPr>
                </pic:pic>
              </a:graphicData>
            </a:graphic>
          </wp:inline>
        </w:drawing>
      </w:r>
    </w:p>
    <w:p w:rsidR="00326B07" w:rsidRDefault="0005041E">
      <w:pPr>
        <w:pStyle w:val="SMHeading"/>
        <w:rPr>
          <w:rFonts w:eastAsia="PingFang SC Regular"/>
          <w:b w:val="0"/>
          <w:bCs w:val="0"/>
          <w:kern w:val="0"/>
          <w:sz w:val="20"/>
          <w:szCs w:val="20"/>
          <w:lang w:val="en-GB" w:eastAsia="zh-CN"/>
        </w:rPr>
      </w:pPr>
      <w:bookmarkStart w:id="5" w:name="_Toc71266740"/>
      <w:r>
        <w:rPr>
          <w:rFonts w:eastAsia="PingFang SC Semibold"/>
          <w:kern w:val="0"/>
          <w:sz w:val="20"/>
          <w:szCs w:val="20"/>
          <w:lang w:val="en-AU" w:eastAsia="zh-CN"/>
        </w:rPr>
        <w:t xml:space="preserve">Fig. </w:t>
      </w:r>
      <w:r>
        <w:rPr>
          <w:rFonts w:eastAsia="PingFang SC Semibold"/>
          <w:kern w:val="0"/>
          <w:sz w:val="20"/>
          <w:szCs w:val="20"/>
          <w:lang w:eastAsia="zh-CN"/>
        </w:rPr>
        <w:t>S</w:t>
      </w:r>
      <w:r>
        <w:rPr>
          <w:rFonts w:eastAsia="PingFang SC Semibold"/>
          <w:kern w:val="0"/>
          <w:sz w:val="20"/>
          <w:szCs w:val="20"/>
          <w:lang w:val="en-AU" w:eastAsia="zh-CN"/>
        </w:rPr>
        <w:fldChar w:fldCharType="begin"/>
      </w:r>
      <w:r>
        <w:rPr>
          <w:rFonts w:eastAsia="PingFang SC Semibold"/>
          <w:kern w:val="0"/>
          <w:sz w:val="20"/>
          <w:szCs w:val="20"/>
          <w:lang w:val="en-AU" w:eastAsia="zh-CN"/>
        </w:rPr>
        <w:instrText xml:space="preserve"> SEQ Figure \* ARABIC </w:instrText>
      </w:r>
      <w:r>
        <w:rPr>
          <w:rFonts w:eastAsia="PingFang SC Semibold"/>
          <w:kern w:val="0"/>
          <w:sz w:val="20"/>
          <w:szCs w:val="20"/>
          <w:lang w:val="en-AU" w:eastAsia="zh-CN"/>
        </w:rPr>
        <w:fldChar w:fldCharType="separate"/>
      </w:r>
      <w:r>
        <w:rPr>
          <w:rFonts w:eastAsia="PingFang SC Semibold"/>
          <w:kern w:val="0"/>
          <w:sz w:val="20"/>
          <w:szCs w:val="20"/>
          <w:lang w:val="en-AU" w:eastAsia="zh-CN"/>
        </w:rPr>
        <w:t>3</w:t>
      </w:r>
      <w:r>
        <w:rPr>
          <w:rFonts w:eastAsia="PingFang SC Semibold"/>
          <w:kern w:val="0"/>
          <w:sz w:val="20"/>
          <w:szCs w:val="20"/>
          <w:lang w:val="en-AU" w:eastAsia="zh-CN"/>
        </w:rPr>
        <w:fldChar w:fldCharType="end"/>
      </w:r>
      <w:r>
        <w:rPr>
          <w:rFonts w:eastAsia="PingFang SC Semibold"/>
          <w:kern w:val="0"/>
          <w:sz w:val="20"/>
          <w:szCs w:val="20"/>
          <w:lang w:val="en-AU" w:eastAsia="zh-CN"/>
        </w:rPr>
        <w:t>:</w:t>
      </w:r>
      <w:r>
        <w:rPr>
          <w:rFonts w:eastAsia="PingFang SC Regular"/>
          <w:b w:val="0"/>
          <w:bCs w:val="0"/>
          <w:kern w:val="0"/>
          <w:sz w:val="20"/>
          <w:szCs w:val="20"/>
          <w:lang w:val="en-AU" w:eastAsia="zh-CN"/>
        </w:rPr>
        <w:t xml:space="preserve"> Probability diagrams of Monte Carlo simulation for 10,00 computation of the cooling rate between peak metamorphism to argon closure in hornblende, muscovite and biotite at different cooling stages. Cooling stage calculated in each domain include muscovite–biotite (a); peak metamorphism–hornblende (b &amp; d); hornblende–biotite (c). The cooling rate values are reported </w:t>
      </w:r>
      <w:r>
        <w:rPr>
          <w:rFonts w:eastAsia="PingFang SC Regular"/>
          <w:b w:val="0"/>
          <w:bCs w:val="0"/>
          <w:kern w:val="0"/>
          <w:sz w:val="20"/>
          <w:szCs w:val="20"/>
          <w:lang w:val="en-GB" w:eastAsia="zh-CN"/>
        </w:rPr>
        <w:t>at median value and 90% inter-percentile range, between 5% and 95% (</w:t>
      </w:r>
      <m:oMath>
        <m:sSubSup>
          <m:sSubSupPr>
            <m:ctrlPr>
              <w:rPr>
                <w:rFonts w:ascii="Cambria Math" w:eastAsia="PingFang SC Regular" w:hAnsi="Cambria Math"/>
                <w:b w:val="0"/>
                <w:bCs w:val="0"/>
                <w:kern w:val="0"/>
                <w:sz w:val="20"/>
                <w:szCs w:val="20"/>
                <w:lang w:val="en-GB" w:eastAsia="zh-CN"/>
              </w:rPr>
            </m:ctrlPr>
          </m:sSubSupPr>
          <m:e>
            <m:r>
              <m:rPr>
                <m:nor/>
              </m:rPr>
              <w:rPr>
                <w:rFonts w:eastAsia="PingFang SC Regular"/>
                <w:b w:val="0"/>
                <w:bCs w:val="0"/>
                <w:kern w:val="0"/>
                <w:sz w:val="20"/>
                <w:szCs w:val="20"/>
                <w:lang w:val="en-GB" w:eastAsia="zh-CN"/>
              </w:rPr>
              <m:t xml:space="preserve"> </m:t>
            </m:r>
          </m:e>
          <m:sub>
            <m:sSub>
              <m:sSubPr>
                <m:ctrlPr>
                  <w:rPr>
                    <w:rFonts w:ascii="Cambria Math" w:eastAsia="PingFang SC Regular" w:hAnsi="Cambria Math"/>
                    <w:b w:val="0"/>
                    <w:bCs w:val="0"/>
                    <w:kern w:val="0"/>
                    <w:sz w:val="20"/>
                    <w:szCs w:val="20"/>
                    <w:lang w:val="en-GB" w:eastAsia="zh-CN"/>
                  </w:rPr>
                </m:ctrlPr>
              </m:sSubPr>
              <m:e>
                <m:r>
                  <m:rPr>
                    <m:nor/>
                  </m:rPr>
                  <w:rPr>
                    <w:rFonts w:eastAsia="PingFang SC Regular"/>
                    <w:b w:val="0"/>
                    <w:bCs w:val="0"/>
                    <w:kern w:val="0"/>
                    <w:sz w:val="20"/>
                    <w:szCs w:val="20"/>
                    <w:lang w:val="en-GB" w:eastAsia="zh-CN"/>
                  </w:rPr>
                  <m:t>I</m:t>
                </m:r>
              </m:e>
              <m:sub>
                <m:r>
                  <m:rPr>
                    <m:nor/>
                  </m:rPr>
                  <w:rPr>
                    <w:rFonts w:eastAsia="PingFang SC Regular"/>
                    <w:b w:val="0"/>
                    <w:bCs w:val="0"/>
                    <w:kern w:val="0"/>
                    <w:sz w:val="20"/>
                    <w:szCs w:val="20"/>
                    <w:lang w:val="en-GB" w:eastAsia="zh-CN"/>
                  </w:rPr>
                  <m:t>1</m:t>
                </m:r>
              </m:sub>
            </m:sSub>
          </m:sub>
          <m:sup>
            <m:sSub>
              <m:sSubPr>
                <m:ctrlPr>
                  <w:rPr>
                    <w:rFonts w:ascii="Cambria Math" w:eastAsia="PingFang SC Regular" w:hAnsi="Cambria Math"/>
                    <w:b w:val="0"/>
                    <w:bCs w:val="0"/>
                    <w:kern w:val="0"/>
                    <w:sz w:val="20"/>
                    <w:szCs w:val="20"/>
                    <w:lang w:val="en-GB" w:eastAsia="zh-CN"/>
                  </w:rPr>
                </m:ctrlPr>
              </m:sSubPr>
              <m:e>
                <m:r>
                  <m:rPr>
                    <m:nor/>
                  </m:rPr>
                  <w:rPr>
                    <w:rFonts w:eastAsia="PingFang SC Regular"/>
                    <w:b w:val="0"/>
                    <w:bCs w:val="0"/>
                    <w:kern w:val="0"/>
                    <w:sz w:val="20"/>
                    <w:szCs w:val="20"/>
                    <w:lang w:val="en-GB" w:eastAsia="zh-CN"/>
                  </w:rPr>
                  <m:t>I</m:t>
                </m:r>
              </m:e>
              <m:sub>
                <m:r>
                  <m:rPr>
                    <m:nor/>
                  </m:rPr>
                  <w:rPr>
                    <w:rFonts w:eastAsia="PingFang SC Regular"/>
                    <w:b w:val="0"/>
                    <w:bCs w:val="0"/>
                    <w:kern w:val="0"/>
                    <w:sz w:val="20"/>
                    <w:szCs w:val="20"/>
                    <w:lang w:val="en-GB" w:eastAsia="zh-CN"/>
                  </w:rPr>
                  <m:t>3</m:t>
                </m:r>
              </m:sub>
            </m:sSub>
          </m:sup>
        </m:sSubSup>
        <m:r>
          <m:rPr>
            <m:sty m:val="b"/>
          </m:rPr>
          <w:rPr>
            <w:rFonts w:ascii="Cambria Math" w:eastAsia="PingFang SC Regular" w:hAnsi="Cambria Math"/>
            <w:kern w:val="0"/>
            <w:sz w:val="20"/>
            <w:szCs w:val="20"/>
            <w:lang w:val="en-GB" w:eastAsia="zh-CN"/>
          </w:rPr>
          <m:t xml:space="preserve">), </m:t>
        </m:r>
      </m:oMath>
      <w:r>
        <w:rPr>
          <w:rFonts w:eastAsia="PingFang SC Regular"/>
          <w:b w:val="0"/>
          <w:bCs w:val="0"/>
          <w:kern w:val="0"/>
          <w:sz w:val="20"/>
          <w:szCs w:val="20"/>
          <w:lang w:val="en-GB" w:eastAsia="zh-CN"/>
        </w:rPr>
        <w:t xml:space="preserve">for measuring such a tendency of a shewed population. </w:t>
      </w:r>
      <w:r>
        <w:rPr>
          <w:rFonts w:eastAsia="PingFang SC Regular"/>
          <w:b w:val="0"/>
          <w:bCs w:val="0"/>
          <w:kern w:val="0"/>
          <w:sz w:val="20"/>
          <w:szCs w:val="20"/>
          <w:lang w:val="en-AU" w:eastAsia="zh-CN"/>
        </w:rPr>
        <w:t xml:space="preserve">Specific values for different stage are list in Table 1 in the main text. </w:t>
      </w:r>
      <w:r>
        <w:rPr>
          <w:rFonts w:eastAsia="PingFang SC Regular"/>
          <w:b w:val="0"/>
          <w:bCs w:val="0"/>
          <w:kern w:val="0"/>
          <w:sz w:val="20"/>
          <w:szCs w:val="20"/>
          <w:lang w:val="en-GB" w:eastAsia="zh-CN"/>
        </w:rPr>
        <w:t>The dashed and dot line each represents the approximate location of the population median and mean.</w:t>
      </w:r>
      <w:bookmarkEnd w:id="5"/>
    </w:p>
    <w:p w:rsidR="00326B07" w:rsidRDefault="00326B07">
      <w:pPr>
        <w:spacing w:line="480" w:lineRule="auto"/>
      </w:pPr>
    </w:p>
    <w:p w:rsidR="00326B07" w:rsidRDefault="0005041E">
      <w:pPr>
        <w:spacing w:line="480" w:lineRule="auto"/>
        <w:ind w:firstLine="720"/>
        <w:jc w:val="center"/>
      </w:pPr>
      <w:r>
        <w:rPr>
          <w:noProof/>
        </w:rPr>
        <w:lastRenderedPageBreak/>
        <w:drawing>
          <wp:inline distT="0" distB="0" distL="114300" distR="114300">
            <wp:extent cx="3725940" cy="5595313"/>
            <wp:effectExtent l="0" t="0" r="0" b="57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3725940" cy="5595313"/>
                    </a:xfrm>
                    <a:prstGeom prst="rect">
                      <a:avLst/>
                    </a:prstGeom>
                  </pic:spPr>
                </pic:pic>
              </a:graphicData>
            </a:graphic>
          </wp:inline>
        </w:drawing>
      </w:r>
    </w:p>
    <w:p w:rsidR="00326B07" w:rsidRDefault="0005041E">
      <w:pPr>
        <w:pStyle w:val="SMHeading"/>
        <w:rPr>
          <w:rFonts w:ascii="Times New Roman Italic" w:hAnsi="Times New Roman Italic" w:cs="Times New Roman Italic"/>
          <w:b w:val="0"/>
          <w:iCs/>
          <w:sz w:val="22"/>
        </w:rPr>
      </w:pPr>
      <w:bookmarkStart w:id="6" w:name="OLE_LINK20"/>
      <w:r>
        <w:rPr>
          <w:rFonts w:eastAsia="PingFang SC Semibold"/>
          <w:bCs w:val="0"/>
          <w:sz w:val="20"/>
          <w:szCs w:val="20"/>
          <w:lang w:val="en-AU"/>
        </w:rPr>
        <w:t>Fig. S4</w:t>
      </w:r>
      <w:r>
        <w:rPr>
          <w:rFonts w:eastAsia="PingFang SC Semibold"/>
          <w:sz w:val="20"/>
          <w:szCs w:val="20"/>
          <w:lang w:val="en-AU"/>
        </w:rPr>
        <w:t>:</w:t>
      </w:r>
      <w:r>
        <w:rPr>
          <w:rFonts w:ascii="Times New Roman Italic" w:hAnsi="Times New Roman Italic" w:cs="Times New Roman Italic"/>
          <w:b w:val="0"/>
          <w:iCs/>
          <w:sz w:val="22"/>
        </w:rPr>
        <w:t xml:space="preserve"> (a &amp; b) Esmeralda Supersuite, Croydon Domain. Megacrysts of plagioclase and coarse-grained quartz showing granular texture. (c &amp; d) Nonda Granite, Croydon Domain. Quartz and plagioclase are subhedral in fine grains with straight contacts, showing subvolcanic texture. (</w:t>
      </w:r>
      <w:r w:rsidR="00D01894">
        <w:rPr>
          <w:rFonts w:ascii="Times New Roman Italic" w:hAnsi="Times New Roman Italic" w:cs="Times New Roman Italic"/>
          <w:b w:val="0"/>
          <w:iCs/>
          <w:sz w:val="22"/>
        </w:rPr>
        <w:t>e</w:t>
      </w:r>
      <w:r>
        <w:rPr>
          <w:rFonts w:ascii="Times New Roman Italic" w:hAnsi="Times New Roman Italic" w:cs="Times New Roman Italic"/>
          <w:b w:val="0"/>
          <w:iCs/>
          <w:sz w:val="22"/>
        </w:rPr>
        <w:t xml:space="preserve"> &amp; </w:t>
      </w:r>
      <w:r w:rsidR="00D01894">
        <w:rPr>
          <w:rFonts w:ascii="Times New Roman Italic" w:hAnsi="Times New Roman Italic" w:cs="Times New Roman Italic"/>
          <w:b w:val="0"/>
          <w:iCs/>
          <w:sz w:val="22"/>
        </w:rPr>
        <w:t>f</w:t>
      </w:r>
      <w:r>
        <w:rPr>
          <w:rFonts w:ascii="Times New Roman Italic" w:hAnsi="Times New Roman Italic" w:cs="Times New Roman Italic"/>
          <w:b w:val="0"/>
          <w:iCs/>
          <w:sz w:val="22"/>
        </w:rPr>
        <w:t>) Mica schist from Lane Creek Formation, Western Domain. White mica crystals within a quartz-bearing matrix. (</w:t>
      </w:r>
      <w:r w:rsidR="00D01894">
        <w:rPr>
          <w:rFonts w:ascii="Times New Roman Italic" w:hAnsi="Times New Roman Italic" w:cs="Times New Roman Italic"/>
          <w:b w:val="0"/>
          <w:iCs/>
          <w:sz w:val="22"/>
        </w:rPr>
        <w:t>g</w:t>
      </w:r>
      <w:r>
        <w:rPr>
          <w:rFonts w:ascii="Times New Roman Italic" w:hAnsi="Times New Roman Italic" w:cs="Times New Roman Italic"/>
          <w:b w:val="0"/>
          <w:iCs/>
          <w:sz w:val="22"/>
        </w:rPr>
        <w:t xml:space="preserve"> &amp; </w:t>
      </w:r>
      <w:r w:rsidR="00D01894">
        <w:rPr>
          <w:rFonts w:ascii="Times New Roman Italic" w:hAnsi="Times New Roman Italic" w:cs="Times New Roman Italic"/>
          <w:b w:val="0"/>
          <w:iCs/>
          <w:sz w:val="22"/>
        </w:rPr>
        <w:t>h</w:t>
      </w:r>
      <w:r>
        <w:rPr>
          <w:rFonts w:ascii="Times New Roman Italic" w:hAnsi="Times New Roman Italic" w:cs="Times New Roman Italic"/>
          <w:b w:val="0"/>
          <w:iCs/>
          <w:sz w:val="22"/>
        </w:rPr>
        <w:t xml:space="preserve">) Forsayth Supersuite, Western Domain. Biotite porphyroclast is broken into fragments that are progressively incorporated in the foliated matrix (S2). Mineral abbreviations in Figs. </w:t>
      </w:r>
      <w:r>
        <w:rPr>
          <w:rFonts w:ascii="Times New Roman Italic" w:hAnsi="Times New Roman Italic" w:cs="Times New Roman Italic" w:hint="eastAsia"/>
          <w:b w:val="0"/>
          <w:iCs/>
          <w:sz w:val="22"/>
        </w:rPr>
        <w:t>S</w:t>
      </w:r>
      <w:r>
        <w:rPr>
          <w:rFonts w:ascii="Times New Roman Italic" w:hAnsi="Times New Roman Italic" w:cs="Times New Roman Italic"/>
          <w:b w:val="0"/>
          <w:iCs/>
          <w:sz w:val="22"/>
        </w:rPr>
        <w:t>4–6 are followed by Whitney and Evans (2010): Qz = Quartz, Plg = Plagioclase, K-fsp = K-feldspar, Bt = Biotite, Ms = Muscovite, Amp = Amphibole, Hbl = Hornblende, Ep = Epidote, Chl = Chlorite, Grt= Garnet, St= Staurolite, Mg= Magnetite, Zo = Zoisite.</w:t>
      </w:r>
      <w:bookmarkEnd w:id="6"/>
    </w:p>
    <w:p w:rsidR="00326B07" w:rsidRDefault="00326B07">
      <w:pPr>
        <w:spacing w:line="480" w:lineRule="auto"/>
      </w:pPr>
    </w:p>
    <w:p w:rsidR="00326B07" w:rsidRDefault="0005041E">
      <w:pPr>
        <w:spacing w:line="480" w:lineRule="auto"/>
        <w:jc w:val="center"/>
      </w:pPr>
      <w:r>
        <w:rPr>
          <w:noProof/>
        </w:rPr>
        <w:lastRenderedPageBreak/>
        <w:drawing>
          <wp:inline distT="0" distB="0" distL="114300" distR="114300">
            <wp:extent cx="4077540" cy="4601261"/>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4079396" cy="4603355"/>
                    </a:xfrm>
                    <a:prstGeom prst="rect">
                      <a:avLst/>
                    </a:prstGeom>
                  </pic:spPr>
                </pic:pic>
              </a:graphicData>
            </a:graphic>
          </wp:inline>
        </w:drawing>
      </w:r>
    </w:p>
    <w:p w:rsidR="00326B07" w:rsidRDefault="0005041E">
      <w:pPr>
        <w:pStyle w:val="SMHeading"/>
        <w:rPr>
          <w:rFonts w:ascii="Times New Roman Italic" w:hAnsi="Times New Roman Italic" w:cs="Times New Roman Italic"/>
          <w:b w:val="0"/>
          <w:iCs/>
          <w:sz w:val="22"/>
        </w:rPr>
        <w:sectPr w:rsidR="00326B07">
          <w:headerReference w:type="default" r:id="rId16"/>
          <w:pgSz w:w="11900" w:h="16840"/>
          <w:pgMar w:top="1440" w:right="1440" w:bottom="1440" w:left="1440" w:header="708" w:footer="708" w:gutter="0"/>
          <w:cols w:space="708"/>
          <w:docGrid w:linePitch="360"/>
        </w:sectPr>
      </w:pPr>
      <w:r>
        <w:rPr>
          <w:rFonts w:ascii="Times New Roman Bold Italic" w:hAnsi="Times New Roman Bold Italic" w:cs="Times New Roman Bold Italic"/>
          <w:iCs/>
          <w:sz w:val="22"/>
        </w:rPr>
        <w:t>Fig. S5:</w:t>
      </w:r>
      <w:r>
        <w:rPr>
          <w:rFonts w:ascii="Times New Roman Italic" w:hAnsi="Times New Roman Italic" w:cs="Times New Roman Italic"/>
          <w:b w:val="0"/>
          <w:iCs/>
          <w:sz w:val="22"/>
        </w:rPr>
        <w:t xml:space="preserve"> (a &amp; b) Cobbold Metadolerite, Western Domain. Plagioclase crystals are embedded in amphibole grains. (c &amp; d) muscovite schist from Corbett Formation, Central Domain. Subhedral biotite and quartz porphyroblasts are wrapped by the matrix foliation defined by micaceous layers. (e &amp; f) Amphibolite from Daniel Creek Formation, central domain. Amphibole shows discontinuous zoning with the outer layer growing secondary light-green amphibole.</w:t>
      </w:r>
    </w:p>
    <w:p w:rsidR="00326B07" w:rsidRDefault="00326B07">
      <w:pPr>
        <w:pStyle w:val="SMHeading"/>
        <w:rPr>
          <w:rFonts w:eastAsia="PingFang SC Regular"/>
          <w:b w:val="0"/>
          <w:bCs w:val="0"/>
          <w:kern w:val="0"/>
          <w:sz w:val="20"/>
          <w:szCs w:val="20"/>
          <w:lang w:val="en-GB" w:eastAsia="zh-CN"/>
        </w:rPr>
      </w:pPr>
    </w:p>
    <w:p w:rsidR="00326B07" w:rsidRDefault="0005041E">
      <w:pPr>
        <w:spacing w:line="480" w:lineRule="auto"/>
        <w:jc w:val="center"/>
      </w:pPr>
      <w:r>
        <w:rPr>
          <w:noProof/>
        </w:rPr>
        <w:drawing>
          <wp:inline distT="0" distB="0" distL="114300" distR="114300">
            <wp:extent cx="4390620" cy="4938192"/>
            <wp:effectExtent l="0" t="0" r="381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4390620" cy="4938192"/>
                    </a:xfrm>
                    <a:prstGeom prst="rect">
                      <a:avLst/>
                    </a:prstGeom>
                  </pic:spPr>
                </pic:pic>
              </a:graphicData>
            </a:graphic>
          </wp:inline>
        </w:drawing>
      </w:r>
    </w:p>
    <w:p w:rsidR="00326B07" w:rsidRDefault="0005041E">
      <w:pPr>
        <w:pStyle w:val="SMHeading"/>
        <w:rPr>
          <w:rFonts w:ascii="Times New Roman Italic" w:hAnsi="Times New Roman Italic" w:cs="Times New Roman Italic"/>
          <w:b w:val="0"/>
          <w:iCs/>
          <w:sz w:val="22"/>
        </w:rPr>
        <w:sectPr w:rsidR="00326B07">
          <w:pgSz w:w="11900" w:h="16840"/>
          <w:pgMar w:top="1440" w:right="1440" w:bottom="1440" w:left="1440" w:header="708" w:footer="708" w:gutter="0"/>
          <w:cols w:space="708"/>
          <w:docGrid w:linePitch="360"/>
        </w:sectPr>
      </w:pPr>
      <w:r>
        <w:rPr>
          <w:rFonts w:ascii="Times New Roman Bold Italic" w:hAnsi="Times New Roman Bold Italic" w:cs="Times New Roman Bold Italic"/>
          <w:iCs/>
          <w:sz w:val="22"/>
        </w:rPr>
        <w:t>Fig. S6:</w:t>
      </w:r>
      <w:r>
        <w:rPr>
          <w:rFonts w:ascii="Times New Roman Italic" w:hAnsi="Times New Roman Italic" w:cs="Times New Roman Italic"/>
          <w:b w:val="0"/>
          <w:iCs/>
          <w:sz w:val="22"/>
        </w:rPr>
        <w:t xml:space="preserve"> (a &amp; b) Muscovite schist of Daniel Creek Formation, Central Domain. The S2 fabric occurs as lineation of schistose muscovite and brown biotite interlayered with flattened and elongated quartz grains. (c &amp; d) Amphibolitic migmatite of Einasleigh Metamorphics, Eastern Domain. S2 fabric occurs as is a migmatitic foliation defined by shape‐preferred orientations of brown hornblende. (e &amp; f) Amphibolite from the Einasleigh Metamorphics, Eastern Domain. Amphibole intergrown with plagioclase and show a consertal texture.</w:t>
      </w:r>
    </w:p>
    <w:p w:rsidR="00326B07" w:rsidRDefault="00326B07">
      <w:pPr>
        <w:pStyle w:val="SMHeading"/>
        <w:rPr>
          <w:rFonts w:ascii="Times New Roman Italic" w:hAnsi="Times New Roman Italic" w:cs="Times New Roman Italic"/>
          <w:i/>
          <w:iCs/>
          <w:sz w:val="22"/>
        </w:rPr>
      </w:pPr>
    </w:p>
    <w:p w:rsidR="00326B07" w:rsidRDefault="0005041E">
      <w:pPr>
        <w:pStyle w:val="BodyText"/>
        <w:keepNext/>
        <w:ind w:firstLineChars="50" w:firstLine="80"/>
        <w:rPr>
          <w:rFonts w:ascii="Times New Roman" w:hAnsi="Times New Roman" w:cs="Times New Roman"/>
        </w:rPr>
      </w:pPr>
      <w:r>
        <w:rPr>
          <w:rFonts w:ascii="Times New Roman" w:hAnsi="Times New Roman" w:cs="Times New Roman"/>
          <w:noProof/>
        </w:rPr>
        <w:drawing>
          <wp:inline distT="0" distB="0" distL="0" distR="0">
            <wp:extent cx="5372100" cy="6962346"/>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
                    <pic:cNvPicPr>
                      <a:picLocks noChangeAspect="1"/>
                    </pic:cNvPicPr>
                  </pic:nvPicPr>
                  <pic:blipFill rotWithShape="1">
                    <a:blip r:embed="rId18">
                      <a:extLst>
                        <a:ext uri="{28A0092B-C50C-407E-A947-70E740481C1C}">
                          <a14:useLocalDpi xmlns:a14="http://schemas.microsoft.com/office/drawing/2010/main" val="0"/>
                        </a:ext>
                      </a:extLst>
                    </a:blip>
                    <a:srcRect t="29429" r="17819"/>
                    <a:stretch/>
                  </pic:blipFill>
                  <pic:spPr bwMode="auto">
                    <a:xfrm>
                      <a:off x="0" y="0"/>
                      <a:ext cx="5377832" cy="6969775"/>
                    </a:xfrm>
                    <a:prstGeom prst="rect">
                      <a:avLst/>
                    </a:prstGeom>
                    <a:ln>
                      <a:noFill/>
                    </a:ln>
                    <a:extLst>
                      <a:ext uri="{53640926-AAD7-44D8-BBD7-CCE9431645EC}">
                        <a14:shadowObscured xmlns:a14="http://schemas.microsoft.com/office/drawing/2010/main"/>
                      </a:ext>
                    </a:extLst>
                  </pic:spPr>
                </pic:pic>
              </a:graphicData>
            </a:graphic>
          </wp:inline>
        </w:drawing>
      </w:r>
    </w:p>
    <w:p w:rsidR="00326B07" w:rsidRDefault="0005041E">
      <w:pPr>
        <w:pStyle w:val="SMHeading"/>
        <w:rPr>
          <w:rFonts w:eastAsia="PingFang SC Regular"/>
          <w:b w:val="0"/>
          <w:bCs w:val="0"/>
          <w:kern w:val="0"/>
          <w:sz w:val="20"/>
          <w:szCs w:val="20"/>
          <w:lang w:val="en-AU" w:eastAsia="zh-CN"/>
        </w:rPr>
        <w:sectPr w:rsidR="00326B07">
          <w:pgSz w:w="11900" w:h="16840"/>
          <w:pgMar w:top="1440" w:right="1440" w:bottom="1440" w:left="1440" w:header="708" w:footer="708" w:gutter="0"/>
          <w:cols w:space="708"/>
          <w:docGrid w:linePitch="360"/>
        </w:sectPr>
      </w:pPr>
      <w:bookmarkStart w:id="7" w:name="_Toc71266745"/>
      <w:r>
        <w:rPr>
          <w:rFonts w:eastAsia="PingFang SC Semibold"/>
          <w:kern w:val="0"/>
          <w:sz w:val="20"/>
          <w:szCs w:val="20"/>
          <w:lang w:val="en-AU" w:eastAsia="zh-CN"/>
        </w:rPr>
        <w:t xml:space="preserve">Fig. </w:t>
      </w:r>
      <w:r>
        <w:rPr>
          <w:rFonts w:eastAsia="PingFang SC Semibold"/>
          <w:kern w:val="0"/>
          <w:sz w:val="20"/>
          <w:szCs w:val="20"/>
          <w:lang w:eastAsia="zh-CN"/>
        </w:rPr>
        <w:t>S</w:t>
      </w:r>
      <w:r>
        <w:rPr>
          <w:rFonts w:eastAsia="PingFang SC Semibold"/>
          <w:kern w:val="0"/>
          <w:sz w:val="20"/>
          <w:szCs w:val="20"/>
          <w:lang w:val="en-AU" w:eastAsia="zh-CN"/>
        </w:rPr>
        <w:t>7:</w:t>
      </w:r>
      <w:r>
        <w:rPr>
          <w:rFonts w:eastAsia="PingFang SC Regular"/>
          <w:b w:val="0"/>
          <w:bCs w:val="0"/>
          <w:kern w:val="0"/>
          <w:sz w:val="20"/>
          <w:szCs w:val="20"/>
          <w:lang w:val="en-AU" w:eastAsia="zh-CN"/>
        </w:rPr>
        <w:t xml:space="preserve"> </w:t>
      </w:r>
      <w:r>
        <w:rPr>
          <w:rFonts w:eastAsia="PingFang SC Regular"/>
          <w:b w:val="0"/>
          <w:bCs w:val="0"/>
          <w:kern w:val="0"/>
          <w:sz w:val="20"/>
          <w:szCs w:val="20"/>
          <w:vertAlign w:val="superscript"/>
          <w:lang w:val="en-AU" w:eastAsia="zh-CN"/>
        </w:rPr>
        <w:t>40</w:t>
      </w:r>
      <w:r>
        <w:rPr>
          <w:rFonts w:eastAsia="PingFang SC Regular"/>
          <w:b w:val="0"/>
          <w:bCs w:val="0"/>
          <w:kern w:val="0"/>
          <w:sz w:val="20"/>
          <w:szCs w:val="20"/>
          <w:lang w:val="en-AU" w:eastAsia="zh-CN"/>
        </w:rPr>
        <w:t>Ar/</w:t>
      </w:r>
      <w:r>
        <w:rPr>
          <w:rFonts w:eastAsia="PingFang SC Regular"/>
          <w:b w:val="0"/>
          <w:bCs w:val="0"/>
          <w:kern w:val="0"/>
          <w:sz w:val="20"/>
          <w:szCs w:val="20"/>
          <w:vertAlign w:val="superscript"/>
          <w:lang w:val="en-AU" w:eastAsia="zh-CN"/>
        </w:rPr>
        <w:t>39</w:t>
      </w:r>
      <w:r>
        <w:rPr>
          <w:rFonts w:eastAsia="PingFang SC Regular"/>
          <w:b w:val="0"/>
          <w:bCs w:val="0"/>
          <w:kern w:val="0"/>
          <w:sz w:val="20"/>
          <w:szCs w:val="20"/>
          <w:lang w:val="en-AU" w:eastAsia="zh-CN"/>
        </w:rPr>
        <w:t>Ar total fusion ages discard in this study. Spectra shown in green, blue and grey each represent the argon dating with hornblende, muscovite and biotite, respectively. Specific sample information including sample lithology, locations, and stratigraphic positions are listed in Table 1 of the main text.</w:t>
      </w:r>
      <w:bookmarkEnd w:id="7"/>
    </w:p>
    <w:p w:rsidR="00326B07" w:rsidRDefault="00326B07">
      <w:pPr>
        <w:rPr>
          <w:rFonts w:ascii="Times New Roman" w:hAnsi="Times New Roman" w:cs="Times New Roman"/>
          <w:lang w:val="en-AU"/>
        </w:rPr>
      </w:pPr>
    </w:p>
    <w:tbl>
      <w:tblPr>
        <w:tblW w:w="14176" w:type="dxa"/>
        <w:tblLayout w:type="fixed"/>
        <w:tblLook w:val="04A0" w:firstRow="1" w:lastRow="0" w:firstColumn="1" w:lastColumn="0" w:noHBand="0" w:noVBand="1"/>
      </w:tblPr>
      <w:tblGrid>
        <w:gridCol w:w="1292"/>
        <w:gridCol w:w="1388"/>
        <w:gridCol w:w="1059"/>
        <w:gridCol w:w="1650"/>
        <w:gridCol w:w="1049"/>
        <w:gridCol w:w="1015"/>
        <w:gridCol w:w="1081"/>
        <w:gridCol w:w="1770"/>
        <w:gridCol w:w="1034"/>
        <w:gridCol w:w="1209"/>
        <w:gridCol w:w="1629"/>
      </w:tblGrid>
      <w:tr w:rsidR="00326B07">
        <w:trPr>
          <w:trHeight w:val="683"/>
        </w:trPr>
        <w:tc>
          <w:tcPr>
            <w:tcW w:w="14176" w:type="dxa"/>
            <w:gridSpan w:val="11"/>
            <w:tcBorders>
              <w:top w:val="nil"/>
              <w:left w:val="nil"/>
              <w:right w:val="nil"/>
            </w:tcBorders>
          </w:tcPr>
          <w:p w:rsidR="00326B07" w:rsidRDefault="0005041E">
            <w:pPr>
              <w:rPr>
                <w:rFonts w:ascii="Times New Roman" w:eastAsia="SimSun" w:hAnsi="Times New Roman" w:cs="Times New Roman"/>
                <w:color w:val="000000"/>
              </w:rPr>
            </w:pPr>
            <w:r>
              <w:rPr>
                <w:rFonts w:ascii="Times New Roman" w:eastAsia="Times New Roman" w:hAnsi="Times New Roman" w:cs="Times New Roman"/>
                <w:b/>
                <w:bCs/>
                <w:color w:val="000000"/>
              </w:rPr>
              <w:t>Table S1.</w:t>
            </w:r>
            <w:r>
              <w:rPr>
                <w:rFonts w:ascii="Times New Roman" w:eastAsia="Times New Roman" w:hAnsi="Times New Roman" w:cs="Times New Roman"/>
                <w:color w:val="000000"/>
              </w:rPr>
              <w:t xml:space="preserve"> Previously published argon thermochronology results from the Georgetown Inlier.</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Sample ID</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Mineral</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Method</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Lithology</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Domain</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Age (Ma)</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Age type</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Reference</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Latitude</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Longitude</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jc w:val="both"/>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Age interpretation</w:t>
            </w:r>
          </w:p>
        </w:tc>
      </w:tr>
      <w:tr w:rsidR="00326B07">
        <w:trPr>
          <w:trHeight w:val="64"/>
        </w:trPr>
        <w:tc>
          <w:tcPr>
            <w:tcW w:w="1292"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Muscovite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439</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Richards et al., 1966</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Thermal disturbance</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Biotite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421</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Richards et al., 1996</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Thermal disturbance</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73300487</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Hornblende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Einasleigh Metamorphics</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Eastern</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1444</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Black et al., 1979</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73300476</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Muscovite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Einasleigh Metamorphics</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Eastern</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lang w:val="en-US"/>
              </w:rPr>
            </w:pPr>
            <w:r>
              <w:rPr>
                <w:rFonts w:ascii="Times New Roman" w:eastAsia="Times New Roman" w:hAnsi="Times New Roman" w:cs="Times New Roman"/>
                <w:color w:val="000000"/>
                <w:sz w:val="22"/>
                <w:szCs w:val="22"/>
                <w:lang w:val="en-US"/>
              </w:rPr>
              <w:t>415</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Black et al., 1979</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73303007</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Muscovite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 xml:space="preserve">Lower Etheridge </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Central</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1456</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TF</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Black et al., 1979</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73303008</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Muscovite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Lower Etheridge</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Central</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1478</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TF</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Black et al., 1979</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73303005</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Biotite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Forsayth Batholith</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Central</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297</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Black et al., 1979</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Muscovite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Einasleigh Metamorphics</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Eastern</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414–410 ± 12</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McNaughton &amp; Wilson, 1983</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388"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Biotite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K/Ar</w:t>
            </w:r>
          </w:p>
        </w:tc>
        <w:tc>
          <w:tcPr>
            <w:tcW w:w="1650" w:type="dxa"/>
            <w:tcBorders>
              <w:top w:val="single" w:sz="4" w:space="0" w:color="auto"/>
              <w:left w:val="single" w:sz="4" w:space="0" w:color="auto"/>
              <w:bottom w:val="single" w:sz="4" w:space="0" w:color="auto"/>
              <w:right w:val="single" w:sz="4" w:space="0" w:color="auto"/>
            </w:tcBorders>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Awring Granodiorite</w:t>
            </w:r>
          </w:p>
        </w:tc>
        <w:tc>
          <w:tcPr>
            <w:tcW w:w="104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Central</w:t>
            </w:r>
          </w:p>
        </w:tc>
        <w:tc>
          <w:tcPr>
            <w:tcW w:w="1015"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281 ± 3</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lang w:val="en-US"/>
              </w:rPr>
              <w:t>MacKenzie, 1987</w:t>
            </w:r>
          </w:p>
        </w:tc>
        <w:tc>
          <w:tcPr>
            <w:tcW w:w="1034"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20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N/A</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G164</w:t>
            </w:r>
          </w:p>
        </w:tc>
        <w:tc>
          <w:tcPr>
            <w:tcW w:w="13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Biotite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Gneiss</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Eastern</w:t>
            </w:r>
          </w:p>
        </w:tc>
        <w:tc>
          <w:tcPr>
            <w:tcW w:w="10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380</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TF</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Spikings et al., 2001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-18.220</w:t>
            </w:r>
          </w:p>
        </w:tc>
        <w:tc>
          <w:tcPr>
            <w:tcW w:w="12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144.108</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G157</w:t>
            </w:r>
          </w:p>
        </w:tc>
        <w:tc>
          <w:tcPr>
            <w:tcW w:w="13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Biotite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Granite</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Central</w:t>
            </w:r>
          </w:p>
        </w:tc>
        <w:tc>
          <w:tcPr>
            <w:tcW w:w="10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471</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TF</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Spikings et al., 2001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-18.292</w:t>
            </w:r>
          </w:p>
        </w:tc>
        <w:tc>
          <w:tcPr>
            <w:tcW w:w="12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143.406</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G163</w:t>
            </w:r>
          </w:p>
        </w:tc>
        <w:tc>
          <w:tcPr>
            <w:tcW w:w="13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Biotite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Granodiorite</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Eastern</w:t>
            </w:r>
          </w:p>
        </w:tc>
        <w:tc>
          <w:tcPr>
            <w:tcW w:w="10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402</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Plateau</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Spikings et al., 2001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-18.273</w:t>
            </w:r>
          </w:p>
        </w:tc>
        <w:tc>
          <w:tcPr>
            <w:tcW w:w="12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143.841</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G156</w:t>
            </w:r>
          </w:p>
        </w:tc>
        <w:tc>
          <w:tcPr>
            <w:tcW w:w="13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Biotite</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Forsayth Granite</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Central</w:t>
            </w:r>
          </w:p>
        </w:tc>
        <w:tc>
          <w:tcPr>
            <w:tcW w:w="10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735</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TF</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Spikings et al., 2001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-18.383</w:t>
            </w:r>
          </w:p>
        </w:tc>
        <w:tc>
          <w:tcPr>
            <w:tcW w:w="12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143.521</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r w:rsidR="00326B07">
        <w:trPr>
          <w:trHeight w:val="320"/>
        </w:trPr>
        <w:tc>
          <w:tcPr>
            <w:tcW w:w="1292"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G163</w:t>
            </w:r>
          </w:p>
        </w:tc>
        <w:tc>
          <w:tcPr>
            <w:tcW w:w="1388"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K-feldspar</w:t>
            </w:r>
          </w:p>
        </w:tc>
        <w:tc>
          <w:tcPr>
            <w:tcW w:w="105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vertAlign w:val="superscript"/>
              </w:rPr>
              <w:t>40</w:t>
            </w:r>
            <w:r>
              <w:rPr>
                <w:rFonts w:ascii="Times New Roman" w:eastAsia="Times New Roman" w:hAnsi="Times New Roman" w:cs="Times New Roman"/>
                <w:color w:val="000000"/>
                <w:sz w:val="22"/>
                <w:szCs w:val="22"/>
              </w:rPr>
              <w:t>Ar/</w:t>
            </w:r>
            <w:r>
              <w:rPr>
                <w:rFonts w:ascii="Times New Roman" w:eastAsia="Times New Roman" w:hAnsi="Times New Roman" w:cs="Times New Roman"/>
                <w:color w:val="000000"/>
                <w:sz w:val="22"/>
                <w:szCs w:val="22"/>
                <w:vertAlign w:val="superscript"/>
              </w:rPr>
              <w:t>39</w:t>
            </w:r>
            <w:r>
              <w:rPr>
                <w:rFonts w:ascii="Times New Roman" w:eastAsia="Times New Roman" w:hAnsi="Times New Roman" w:cs="Times New Roman"/>
                <w:color w:val="000000"/>
                <w:sz w:val="22"/>
                <w:szCs w:val="22"/>
              </w:rPr>
              <w:t>Ar</w:t>
            </w:r>
          </w:p>
        </w:tc>
        <w:tc>
          <w:tcPr>
            <w:tcW w:w="1650" w:type="dxa"/>
            <w:tcBorders>
              <w:top w:val="single" w:sz="4" w:space="0" w:color="auto"/>
              <w:left w:val="single" w:sz="4" w:space="0" w:color="auto"/>
              <w:bottom w:val="single" w:sz="4" w:space="0" w:color="auto"/>
              <w:right w:val="single" w:sz="4" w:space="0" w:color="auto"/>
            </w:tcBorders>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Granodiorite</w:t>
            </w:r>
          </w:p>
        </w:tc>
        <w:tc>
          <w:tcPr>
            <w:tcW w:w="104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Eastern</w:t>
            </w:r>
          </w:p>
        </w:tc>
        <w:tc>
          <w:tcPr>
            <w:tcW w:w="1015"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399</w:t>
            </w:r>
          </w:p>
        </w:tc>
        <w:tc>
          <w:tcPr>
            <w:tcW w:w="1081"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Plateau</w:t>
            </w:r>
          </w:p>
        </w:tc>
        <w:tc>
          <w:tcPr>
            <w:tcW w:w="1770"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Spikings et al., 2001</w:t>
            </w:r>
          </w:p>
        </w:tc>
        <w:tc>
          <w:tcPr>
            <w:tcW w:w="1034"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-18.273</w:t>
            </w:r>
          </w:p>
        </w:tc>
        <w:tc>
          <w:tcPr>
            <w:tcW w:w="1209" w:type="dxa"/>
            <w:tcBorders>
              <w:top w:val="single" w:sz="4" w:space="0" w:color="auto"/>
              <w:left w:val="single" w:sz="4" w:space="0" w:color="auto"/>
              <w:bottom w:val="single" w:sz="4" w:space="0" w:color="auto"/>
              <w:right w:val="single" w:sz="4" w:space="0" w:color="auto"/>
            </w:tcBorders>
            <w:shd w:val="clear" w:color="auto" w:fill="auto"/>
            <w:noWrap/>
            <w:vAlign w:val="bottom"/>
          </w:tcPr>
          <w:p w:rsidR="00326B07" w:rsidRDefault="0005041E">
            <w:pPr>
              <w:rPr>
                <w:rFonts w:ascii="Times New Roman" w:eastAsia="Times New Roman" w:hAnsi="Times New Roman" w:cs="Times New Roman"/>
                <w:color w:val="000000"/>
                <w:sz w:val="22"/>
                <w:szCs w:val="22"/>
              </w:rPr>
            </w:pPr>
            <w:r>
              <w:rPr>
                <w:rFonts w:ascii="Times New Roman" w:hAnsi="Times New Roman" w:cs="Times New Roman"/>
                <w:color w:val="000000"/>
                <w:sz w:val="22"/>
                <w:szCs w:val="22"/>
              </w:rPr>
              <w:t>143.841</w:t>
            </w:r>
          </w:p>
        </w:tc>
        <w:tc>
          <w:tcPr>
            <w:tcW w:w="1629" w:type="dxa"/>
            <w:tcBorders>
              <w:top w:val="single" w:sz="4" w:space="0" w:color="auto"/>
              <w:left w:val="single" w:sz="4" w:space="0" w:color="auto"/>
              <w:bottom w:val="single" w:sz="4" w:space="0" w:color="auto"/>
              <w:right w:val="single" w:sz="4" w:space="0" w:color="auto"/>
            </w:tcBorders>
            <w:shd w:val="clear" w:color="auto" w:fill="auto"/>
            <w:noWrap/>
          </w:tcPr>
          <w:p w:rsidR="00326B07" w:rsidRDefault="0005041E">
            <w:pP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Cooling</w:t>
            </w:r>
          </w:p>
        </w:tc>
      </w:tr>
    </w:tbl>
    <w:p w:rsidR="00326B07" w:rsidRDefault="00326B07">
      <w:pPr>
        <w:rPr>
          <w:rFonts w:ascii="Times New Roman" w:hAnsi="Times New Roman" w:cs="Times New Roman"/>
        </w:rPr>
      </w:pPr>
    </w:p>
    <w:tbl>
      <w:tblPr>
        <w:tblW w:w="13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1761"/>
        <w:gridCol w:w="3234"/>
        <w:gridCol w:w="1948"/>
        <w:gridCol w:w="2124"/>
        <w:gridCol w:w="1628"/>
        <w:gridCol w:w="3055"/>
      </w:tblGrid>
      <w:tr w:rsidR="00326B07">
        <w:tc>
          <w:tcPr>
            <w:tcW w:w="13750" w:type="dxa"/>
            <w:gridSpan w:val="6"/>
            <w:tcBorders>
              <w:top w:val="nil"/>
              <w:left w:val="nil"/>
              <w:bottom w:val="single" w:sz="4" w:space="0" w:color="auto"/>
              <w:right w:val="nil"/>
            </w:tcBorders>
          </w:tcPr>
          <w:p w:rsidR="00326B07" w:rsidRDefault="0005041E">
            <w:pPr>
              <w:rPr>
                <w:rFonts w:ascii="Times New Roman" w:eastAsia="Times New Roman" w:hAnsi="Times New Roman" w:cs="Times New Roman"/>
                <w:color w:val="000000"/>
              </w:rPr>
            </w:pPr>
            <w:r>
              <w:rPr>
                <w:rFonts w:ascii="Times New Roman" w:eastAsia="Times New Roman" w:hAnsi="Times New Roman" w:cs="Times New Roman"/>
                <w:b/>
                <w:color w:val="000000"/>
              </w:rPr>
              <w:lastRenderedPageBreak/>
              <w:t>Table S2</w:t>
            </w:r>
            <w:r>
              <w:rPr>
                <w:rFonts w:ascii="Times New Roman" w:eastAsia="Times New Roman" w:hAnsi="Times New Roman" w:cs="Times New Roman"/>
                <w:color w:val="000000"/>
              </w:rPr>
              <w:t>. Summary of published geochronological constraints and temperature conditions estimated for each metamorphic stage for each domain.</w:t>
            </w:r>
          </w:p>
        </w:tc>
      </w:tr>
      <w:tr w:rsidR="00326B07">
        <w:tc>
          <w:tcPr>
            <w:tcW w:w="1761" w:type="dxa"/>
            <w:tcBorders>
              <w:top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Location</w:t>
            </w:r>
          </w:p>
        </w:tc>
        <w:tc>
          <w:tcPr>
            <w:tcW w:w="3234" w:type="dxa"/>
            <w:tcBorders>
              <w:top w:val="single" w:sz="4" w:space="0" w:color="auto"/>
            </w:tcBorders>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rPr>
              <w:t>Metamorphic stage</w:t>
            </w:r>
          </w:p>
        </w:tc>
        <w:tc>
          <w:tcPr>
            <w:tcW w:w="1948" w:type="dxa"/>
            <w:tcBorders>
              <w:top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Metamorphism temperature (°C)</w:t>
            </w:r>
          </w:p>
        </w:tc>
        <w:tc>
          <w:tcPr>
            <w:tcW w:w="2124" w:type="dxa"/>
            <w:tcBorders>
              <w:top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Reference</w:t>
            </w:r>
          </w:p>
        </w:tc>
        <w:tc>
          <w:tcPr>
            <w:tcW w:w="1628" w:type="dxa"/>
            <w:tcBorders>
              <w:top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Metamorphism age</w:t>
            </w:r>
          </w:p>
        </w:tc>
        <w:tc>
          <w:tcPr>
            <w:tcW w:w="3055" w:type="dxa"/>
            <w:tcBorders>
              <w:top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Reference</w:t>
            </w:r>
          </w:p>
        </w:tc>
      </w:tr>
      <w:tr w:rsidR="00326B07">
        <w:trPr>
          <w:trHeight w:val="275"/>
        </w:trPr>
        <w:tc>
          <w:tcPr>
            <w:tcW w:w="13750" w:type="dxa"/>
            <w:gridSpan w:val="6"/>
          </w:tcPr>
          <w:p w:rsidR="00326B07" w:rsidRDefault="0005041E">
            <w:pPr>
              <w:rPr>
                <w:rFonts w:ascii="Times New Roman" w:hAnsi="Times New Roman" w:cs="Times New Roman"/>
                <w:b/>
                <w:bCs/>
                <w:sz w:val="22"/>
                <w:szCs w:val="22"/>
              </w:rPr>
            </w:pPr>
            <w:r>
              <w:rPr>
                <w:rFonts w:ascii="Times New Roman" w:hAnsi="Times New Roman" w:cs="Times New Roman"/>
                <w:b/>
                <w:bCs/>
                <w:sz w:val="22"/>
                <w:szCs w:val="22"/>
              </w:rPr>
              <w:t>Western Domain</w:t>
            </w:r>
          </w:p>
        </w:tc>
      </w:tr>
      <w:tr w:rsidR="00326B07">
        <w:trPr>
          <w:trHeight w:val="562"/>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rPr>
            </w:pPr>
            <w:r>
              <w:rPr>
                <w:rFonts w:ascii="Times New Roman" w:hAnsi="Times New Roman" w:cs="Times New Roman"/>
                <w:sz w:val="22"/>
                <w:szCs w:val="22"/>
              </w:rPr>
              <w:t>M1 static growth of andalusite</w:t>
            </w:r>
          </w:p>
        </w:tc>
        <w:tc>
          <w:tcPr>
            <w:tcW w:w="194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500–550 °C</w:t>
            </w: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Bell and Rubenach, 1983</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1.60 Ga</w:t>
            </w:r>
          </w:p>
        </w:tc>
        <w:tc>
          <w:tcPr>
            <w:tcW w:w="3055"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r>
      <w:tr w:rsidR="00326B07">
        <w:trPr>
          <w:trHeight w:val="562"/>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rPr>
            </w:pPr>
            <w:r>
              <w:rPr>
                <w:rFonts w:ascii="Times New Roman" w:hAnsi="Times New Roman" w:cs="Times New Roman"/>
                <w:sz w:val="22"/>
                <w:szCs w:val="22"/>
              </w:rPr>
              <w:t>M1 static growth of andalusite</w:t>
            </w:r>
          </w:p>
        </w:tc>
        <w:tc>
          <w:tcPr>
            <w:tcW w:w="194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550–580 °C</w:t>
            </w: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1.60 Ga</w:t>
            </w:r>
          </w:p>
        </w:tc>
        <w:tc>
          <w:tcPr>
            <w:tcW w:w="3055"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r>
      <w:tr w:rsidR="00326B07">
        <w:trPr>
          <w:trHeight w:val="424"/>
        </w:trPr>
        <w:tc>
          <w:tcPr>
            <w:tcW w:w="13750" w:type="dxa"/>
            <w:gridSpan w:val="6"/>
          </w:tcPr>
          <w:p w:rsidR="00326B07" w:rsidRDefault="0005041E">
            <w:pPr>
              <w:rPr>
                <w:rFonts w:ascii="Times New Roman" w:hAnsi="Times New Roman" w:cs="Times New Roman"/>
                <w:b/>
                <w:bCs/>
                <w:sz w:val="22"/>
                <w:szCs w:val="22"/>
              </w:rPr>
            </w:pPr>
            <w:r>
              <w:rPr>
                <w:rFonts w:ascii="Times New Roman" w:hAnsi="Times New Roman" w:cs="Times New Roman"/>
                <w:b/>
                <w:bCs/>
                <w:sz w:val="22"/>
                <w:szCs w:val="22"/>
              </w:rPr>
              <w:t>Central Domain</w:t>
            </w:r>
          </w:p>
        </w:tc>
      </w:tr>
      <w:tr w:rsidR="00326B07">
        <w:trPr>
          <w:trHeight w:val="604"/>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rPr>
            </w:pPr>
            <w:r>
              <w:rPr>
                <w:rFonts w:ascii="Times New Roman" w:hAnsi="Times New Roman" w:cs="Times New Roman"/>
              </w:rPr>
              <w:t xml:space="preserve">M1 medium- </w:t>
            </w:r>
            <w:r>
              <w:rPr>
                <w:rFonts w:ascii="Times New Roman" w:hAnsi="Times New Roman" w:cs="Times New Roman"/>
                <w:i/>
                <w:iCs/>
              </w:rPr>
              <w:t xml:space="preserve">P </w:t>
            </w:r>
            <w:r>
              <w:rPr>
                <w:rFonts w:ascii="Times New Roman" w:hAnsi="Times New Roman" w:cs="Times New Roman"/>
              </w:rPr>
              <w:t>(</w:t>
            </w:r>
            <w:r>
              <w:rPr>
                <w:rFonts w:ascii="Times New Roman" w:hAnsi="Times New Roman" w:cs="Times New Roman"/>
                <w:i/>
                <w:iCs/>
              </w:rPr>
              <w:t>MP</w:t>
            </w:r>
            <w:r>
              <w:rPr>
                <w:rFonts w:ascii="Times New Roman" w:hAnsi="Times New Roman" w:cs="Times New Roman"/>
              </w:rPr>
              <w:t>) medium-</w:t>
            </w:r>
            <w:r>
              <w:rPr>
                <w:rFonts w:ascii="Times New Roman" w:hAnsi="Times New Roman" w:cs="Times New Roman"/>
                <w:i/>
                <w:iCs/>
              </w:rPr>
              <w:t>T (MT) stage</w:t>
            </w:r>
          </w:p>
        </w:tc>
        <w:tc>
          <w:tcPr>
            <w:tcW w:w="1948"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 xml:space="preserve">600–650 °C </w:t>
            </w:r>
          </w:p>
          <w:p w:rsidR="00326B07" w:rsidRDefault="00326B07">
            <w:pPr>
              <w:rPr>
                <w:rFonts w:ascii="Times New Roman" w:hAnsi="Times New Roman" w:cs="Times New Roman"/>
                <w:sz w:val="22"/>
                <w:szCs w:val="22"/>
              </w:rPr>
            </w:pPr>
          </w:p>
        </w:tc>
        <w:tc>
          <w:tcPr>
            <w:tcW w:w="2124"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rPr>
              <w:t>Boger and Hansen, 2004;</w:t>
            </w:r>
            <w:r>
              <w:rPr>
                <w:rFonts w:ascii="Times New Roman" w:eastAsia="Times New Roman" w:hAnsi="Times New Roman" w:cs="Times New Roman"/>
                <w:sz w:val="22"/>
                <w:szCs w:val="22"/>
                <w:lang w:val="en-AU"/>
              </w:rPr>
              <w:t xml:space="preserve"> </w:t>
            </w:r>
            <w:r>
              <w:rPr>
                <w:rFonts w:ascii="Times New Roman" w:hAnsi="Times New Roman" w:cs="Times New Roman"/>
                <w:sz w:val="22"/>
                <w:szCs w:val="22"/>
                <w:lang w:val="en-AU"/>
              </w:rPr>
              <w:t xml:space="preserve">Hills, 2004 </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1.60 Ga</w:t>
            </w:r>
          </w:p>
        </w:tc>
        <w:tc>
          <w:tcPr>
            <w:tcW w:w="3055"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r>
      <w:tr w:rsidR="00326B07">
        <w:trPr>
          <w:trHeight w:val="604"/>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lang w:val="en-AU"/>
              </w:rPr>
            </w:pPr>
            <w:r>
              <w:rPr>
                <w:rFonts w:ascii="Times New Roman" w:hAnsi="Times New Roman" w:cs="Times New Roman"/>
              </w:rPr>
              <w:t xml:space="preserve">M2 </w:t>
            </w:r>
            <w:r>
              <w:rPr>
                <w:rFonts w:ascii="Times New Roman" w:hAnsi="Times New Roman" w:cs="Times New Roman"/>
                <w:i/>
                <w:iCs/>
              </w:rPr>
              <w:t>low-P (LP)–</w:t>
            </w:r>
            <w:r>
              <w:rPr>
                <w:rFonts w:ascii="Times New Roman" w:hAnsi="Times New Roman" w:cs="Times New Roman"/>
              </w:rPr>
              <w:t>high-</w:t>
            </w:r>
            <w:r>
              <w:rPr>
                <w:rFonts w:ascii="Times New Roman" w:hAnsi="Times New Roman" w:cs="Times New Roman"/>
                <w:i/>
                <w:iCs/>
              </w:rPr>
              <w:t xml:space="preserve">T </w:t>
            </w:r>
            <w:r>
              <w:rPr>
                <w:rFonts w:ascii="Times New Roman" w:hAnsi="Times New Roman" w:cs="Times New Roman"/>
              </w:rPr>
              <w:t>(</w:t>
            </w:r>
            <w:r>
              <w:rPr>
                <w:rFonts w:ascii="Times New Roman" w:hAnsi="Times New Roman" w:cs="Times New Roman"/>
                <w:i/>
                <w:iCs/>
              </w:rPr>
              <w:t>HT</w:t>
            </w:r>
            <w:r>
              <w:rPr>
                <w:rFonts w:ascii="Times New Roman" w:hAnsi="Times New Roman" w:cs="Times New Roman"/>
              </w:rPr>
              <w:t xml:space="preserve">) </w:t>
            </w:r>
            <w:r>
              <w:rPr>
                <w:rFonts w:ascii="Times New Roman" w:hAnsi="Times New Roman" w:cs="Times New Roman"/>
                <w:i/>
                <w:iCs/>
              </w:rPr>
              <w:t>stage</w:t>
            </w:r>
          </w:p>
        </w:tc>
        <w:tc>
          <w:tcPr>
            <w:tcW w:w="1948"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 xml:space="preserve">600–650 °C </w:t>
            </w: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Boger and Hansen, 2004</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1.56-1.55 Ga</w:t>
            </w:r>
          </w:p>
        </w:tc>
        <w:tc>
          <w:tcPr>
            <w:tcW w:w="3055"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Black et al., 1998; Neumann and Kositcin, 2011</w:t>
            </w:r>
          </w:p>
        </w:tc>
      </w:tr>
      <w:tr w:rsidR="00326B07">
        <w:trPr>
          <w:trHeight w:val="604"/>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rPr>
            </w:pPr>
            <w:r>
              <w:rPr>
                <w:rFonts w:ascii="Times New Roman" w:hAnsi="Times New Roman" w:cs="Times New Roman"/>
              </w:rPr>
              <w:t xml:space="preserve">M1 </w:t>
            </w:r>
            <w:r>
              <w:rPr>
                <w:rFonts w:ascii="Times New Roman" w:hAnsi="Times New Roman" w:cs="Times New Roman"/>
                <w:i/>
                <w:iCs/>
              </w:rPr>
              <w:t>MP</w:t>
            </w:r>
            <w:r>
              <w:rPr>
                <w:rFonts w:ascii="Times New Roman" w:hAnsi="Times New Roman" w:cs="Times New Roman"/>
              </w:rPr>
              <w:t xml:space="preserve"> –</w:t>
            </w:r>
            <w:r>
              <w:rPr>
                <w:rFonts w:ascii="Times New Roman" w:hAnsi="Times New Roman" w:cs="Times New Roman"/>
                <w:i/>
                <w:iCs/>
              </w:rPr>
              <w:t xml:space="preserve"> MT stage</w:t>
            </w:r>
          </w:p>
        </w:tc>
        <w:tc>
          <w:tcPr>
            <w:tcW w:w="194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 xml:space="preserve">530–550 </w:t>
            </w:r>
            <w:r>
              <w:rPr>
                <w:rFonts w:ascii="Times New Roman" w:hAnsi="Times New Roman" w:cs="Times New Roman"/>
                <w:sz w:val="22"/>
                <w:szCs w:val="22"/>
                <w:lang w:val="en-AU"/>
              </w:rPr>
              <w:t>°C</w:t>
            </w: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Cihan et al., 2006</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1.66-1.58 Ga</w:t>
            </w:r>
          </w:p>
        </w:tc>
        <w:tc>
          <w:tcPr>
            <w:tcW w:w="3055"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Cihan et al., 2006</w:t>
            </w:r>
          </w:p>
        </w:tc>
      </w:tr>
      <w:tr w:rsidR="00326B07">
        <w:trPr>
          <w:trHeight w:val="604"/>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rPr>
            </w:pPr>
            <w:r>
              <w:rPr>
                <w:rFonts w:ascii="Times New Roman" w:hAnsi="Times New Roman" w:cs="Times New Roman"/>
              </w:rPr>
              <w:t xml:space="preserve">M2 </w:t>
            </w:r>
            <w:r>
              <w:rPr>
                <w:rFonts w:ascii="Times New Roman" w:hAnsi="Times New Roman" w:cs="Times New Roman"/>
                <w:i/>
                <w:iCs/>
              </w:rPr>
              <w:t>LP – HT</w:t>
            </w:r>
            <w:r>
              <w:rPr>
                <w:rFonts w:ascii="Times New Roman" w:hAnsi="Times New Roman" w:cs="Times New Roman"/>
              </w:rPr>
              <w:t xml:space="preserve"> </w:t>
            </w:r>
            <w:r>
              <w:rPr>
                <w:rFonts w:ascii="Times New Roman" w:hAnsi="Times New Roman" w:cs="Times New Roman"/>
                <w:i/>
                <w:iCs/>
              </w:rPr>
              <w:t>stage</w:t>
            </w:r>
          </w:p>
        </w:tc>
        <w:tc>
          <w:tcPr>
            <w:tcW w:w="194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 xml:space="preserve">600–620 </w:t>
            </w:r>
            <w:r>
              <w:rPr>
                <w:rFonts w:ascii="Times New Roman" w:hAnsi="Times New Roman" w:cs="Times New Roman"/>
                <w:sz w:val="22"/>
                <w:szCs w:val="22"/>
                <w:lang w:val="en-AU"/>
              </w:rPr>
              <w:t>°C</w:t>
            </w: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Cihan et al., 2006</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1.55-1.51 Ga</w:t>
            </w:r>
          </w:p>
        </w:tc>
        <w:tc>
          <w:tcPr>
            <w:tcW w:w="3055"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Cihan et al., 2006</w:t>
            </w:r>
          </w:p>
        </w:tc>
      </w:tr>
      <w:tr w:rsidR="00326B07">
        <w:trPr>
          <w:trHeight w:val="604"/>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rPr>
            </w:pPr>
            <w:r>
              <w:rPr>
                <w:rFonts w:ascii="Times New Roman" w:hAnsi="Times New Roman" w:cs="Times New Roman"/>
              </w:rPr>
              <w:t xml:space="preserve">M1 </w:t>
            </w:r>
            <w:r>
              <w:rPr>
                <w:rFonts w:ascii="Times New Roman" w:hAnsi="Times New Roman" w:cs="Times New Roman"/>
                <w:i/>
                <w:iCs/>
              </w:rPr>
              <w:t>MP</w:t>
            </w:r>
            <w:r>
              <w:rPr>
                <w:rFonts w:ascii="Times New Roman" w:hAnsi="Times New Roman" w:cs="Times New Roman"/>
              </w:rPr>
              <w:t xml:space="preserve"> –</w:t>
            </w:r>
            <w:r>
              <w:rPr>
                <w:rFonts w:ascii="Times New Roman" w:hAnsi="Times New Roman" w:cs="Times New Roman"/>
                <w:i/>
                <w:iCs/>
              </w:rPr>
              <w:t xml:space="preserve"> MT stage</w:t>
            </w:r>
          </w:p>
        </w:tc>
        <w:tc>
          <w:tcPr>
            <w:tcW w:w="1948"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 xml:space="preserve">530-570 </w:t>
            </w:r>
            <w:r>
              <w:rPr>
                <w:rFonts w:ascii="Times New Roman" w:hAnsi="Times New Roman" w:cs="Times New Roman"/>
                <w:sz w:val="22"/>
                <w:szCs w:val="22"/>
              </w:rPr>
              <w:t>°C</w:t>
            </w:r>
          </w:p>
          <w:p w:rsidR="00326B07" w:rsidRDefault="00326B07">
            <w:pPr>
              <w:rPr>
                <w:rFonts w:ascii="Times New Roman" w:hAnsi="Times New Roman" w:cs="Times New Roman"/>
                <w:sz w:val="22"/>
                <w:szCs w:val="22"/>
              </w:rPr>
            </w:pP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Pourteau et al., 2018</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1.60 Ga</w:t>
            </w:r>
          </w:p>
        </w:tc>
        <w:tc>
          <w:tcPr>
            <w:tcW w:w="3055"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Pourteau et al., 2018;</w:t>
            </w:r>
          </w:p>
        </w:tc>
      </w:tr>
      <w:tr w:rsidR="00326B07">
        <w:trPr>
          <w:trHeight w:val="209"/>
        </w:trPr>
        <w:tc>
          <w:tcPr>
            <w:tcW w:w="1761" w:type="dxa"/>
          </w:tcPr>
          <w:p w:rsidR="00326B07" w:rsidRDefault="00326B07">
            <w:pPr>
              <w:rPr>
                <w:rFonts w:ascii="Times New Roman" w:hAnsi="Times New Roman" w:cs="Times New Roman"/>
                <w:sz w:val="22"/>
                <w:szCs w:val="22"/>
              </w:rPr>
            </w:pPr>
          </w:p>
        </w:tc>
        <w:tc>
          <w:tcPr>
            <w:tcW w:w="3234" w:type="dxa"/>
          </w:tcPr>
          <w:p w:rsidR="00326B07" w:rsidRDefault="0005041E">
            <w:pPr>
              <w:ind w:left="36"/>
              <w:rPr>
                <w:rFonts w:ascii="Times New Roman" w:hAnsi="Times New Roman" w:cs="Times New Roman"/>
                <w:strike/>
                <w:sz w:val="22"/>
                <w:szCs w:val="22"/>
                <w:lang w:val="en-AU"/>
              </w:rPr>
            </w:pPr>
            <w:r>
              <w:rPr>
                <w:rFonts w:ascii="Times New Roman" w:hAnsi="Times New Roman" w:cs="Times New Roman"/>
              </w:rPr>
              <w:t xml:space="preserve">M1 </w:t>
            </w:r>
            <w:r>
              <w:rPr>
                <w:rFonts w:ascii="Times New Roman" w:hAnsi="Times New Roman" w:cs="Times New Roman"/>
                <w:i/>
                <w:iCs/>
              </w:rPr>
              <w:t>MP</w:t>
            </w:r>
            <w:r>
              <w:rPr>
                <w:rFonts w:ascii="Times New Roman" w:hAnsi="Times New Roman" w:cs="Times New Roman"/>
              </w:rPr>
              <w:t xml:space="preserve"> –</w:t>
            </w:r>
            <w:r>
              <w:rPr>
                <w:rFonts w:ascii="Times New Roman" w:hAnsi="Times New Roman" w:cs="Times New Roman"/>
                <w:i/>
                <w:iCs/>
              </w:rPr>
              <w:t xml:space="preserve"> MT stage</w:t>
            </w:r>
          </w:p>
        </w:tc>
        <w:tc>
          <w:tcPr>
            <w:tcW w:w="1948"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530</w:t>
            </w:r>
            <w:r>
              <w:rPr>
                <w:rFonts w:ascii="Times New Roman" w:hAnsi="Times New Roman" w:cs="Times New Roman"/>
                <w:i/>
                <w:iCs/>
                <w:sz w:val="22"/>
                <w:szCs w:val="22"/>
                <w:lang w:val="en-AU"/>
              </w:rPr>
              <w:t>–</w:t>
            </w:r>
            <w:r>
              <w:rPr>
                <w:rFonts w:ascii="Times New Roman" w:hAnsi="Times New Roman" w:cs="Times New Roman"/>
                <w:sz w:val="22"/>
                <w:szCs w:val="22"/>
                <w:lang w:val="en-AU"/>
              </w:rPr>
              <w:t xml:space="preserve">550 °C </w:t>
            </w: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1.60 Ga</w:t>
            </w:r>
          </w:p>
        </w:tc>
        <w:tc>
          <w:tcPr>
            <w:tcW w:w="3055" w:type="dxa"/>
          </w:tcPr>
          <w:p w:rsidR="00326B07" w:rsidRDefault="0005041E">
            <w:pPr>
              <w:rPr>
                <w:rFonts w:ascii="Times New Roman" w:hAnsi="Times New Roman" w:cs="Times New Roman"/>
                <w:sz w:val="22"/>
                <w:szCs w:val="22"/>
                <w:lang w:val="it-IT"/>
              </w:rPr>
            </w:pPr>
            <w:r>
              <w:rPr>
                <w:rFonts w:ascii="Times New Roman" w:hAnsi="Times New Roman" w:cs="Times New Roman"/>
                <w:sz w:val="22"/>
                <w:szCs w:val="22"/>
                <w:lang w:val="it-IT"/>
              </w:rPr>
              <w:t>Volante et al., 2020a, 2020b</w:t>
            </w:r>
          </w:p>
        </w:tc>
      </w:tr>
      <w:tr w:rsidR="00326B07">
        <w:trPr>
          <w:trHeight w:val="209"/>
        </w:trPr>
        <w:tc>
          <w:tcPr>
            <w:tcW w:w="1761" w:type="dxa"/>
          </w:tcPr>
          <w:p w:rsidR="00326B07" w:rsidRDefault="00326B07">
            <w:pPr>
              <w:rPr>
                <w:rFonts w:ascii="Times New Roman" w:hAnsi="Times New Roman" w:cs="Times New Roman"/>
                <w:sz w:val="22"/>
                <w:szCs w:val="22"/>
                <w:lang w:val="it-IT"/>
              </w:rPr>
            </w:pPr>
          </w:p>
        </w:tc>
        <w:tc>
          <w:tcPr>
            <w:tcW w:w="3234" w:type="dxa"/>
          </w:tcPr>
          <w:p w:rsidR="00326B07" w:rsidRDefault="0005041E">
            <w:pPr>
              <w:ind w:left="36"/>
              <w:rPr>
                <w:rFonts w:ascii="Times New Roman" w:hAnsi="Times New Roman" w:cs="Times New Roman"/>
                <w:strike/>
                <w:sz w:val="22"/>
                <w:szCs w:val="22"/>
                <w:lang w:val="en-AU"/>
              </w:rPr>
            </w:pPr>
            <w:r>
              <w:rPr>
                <w:rFonts w:ascii="Times New Roman" w:hAnsi="Times New Roman" w:cs="Times New Roman"/>
              </w:rPr>
              <w:t xml:space="preserve">M2 </w:t>
            </w:r>
            <w:r>
              <w:rPr>
                <w:rFonts w:ascii="Times New Roman" w:hAnsi="Times New Roman" w:cs="Times New Roman"/>
                <w:i/>
                <w:iCs/>
              </w:rPr>
              <w:t>LP – HT</w:t>
            </w:r>
            <w:r>
              <w:rPr>
                <w:rFonts w:ascii="Times New Roman" w:hAnsi="Times New Roman" w:cs="Times New Roman"/>
              </w:rPr>
              <w:t xml:space="preserve"> </w:t>
            </w:r>
            <w:r>
              <w:rPr>
                <w:rFonts w:ascii="Times New Roman" w:hAnsi="Times New Roman" w:cs="Times New Roman"/>
                <w:i/>
                <w:iCs/>
              </w:rPr>
              <w:t>stage</w:t>
            </w:r>
          </w:p>
        </w:tc>
        <w:tc>
          <w:tcPr>
            <w:tcW w:w="1948"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620</w:t>
            </w:r>
            <w:r>
              <w:rPr>
                <w:rFonts w:ascii="Times New Roman" w:hAnsi="Times New Roman" w:cs="Times New Roman"/>
                <w:i/>
                <w:iCs/>
                <w:sz w:val="22"/>
                <w:szCs w:val="22"/>
                <w:lang w:val="en-AU"/>
              </w:rPr>
              <w:t>–</w:t>
            </w:r>
            <w:r>
              <w:rPr>
                <w:rFonts w:ascii="Times New Roman" w:hAnsi="Times New Roman" w:cs="Times New Roman"/>
                <w:sz w:val="22"/>
                <w:szCs w:val="22"/>
                <w:lang w:val="en-AU"/>
              </w:rPr>
              <w:t xml:space="preserve">650 °C </w:t>
            </w:r>
          </w:p>
        </w:tc>
        <w:tc>
          <w:tcPr>
            <w:tcW w:w="2124"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1.55 Ga</w:t>
            </w:r>
          </w:p>
        </w:tc>
        <w:tc>
          <w:tcPr>
            <w:tcW w:w="3055"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r>
      <w:tr w:rsidR="00326B07">
        <w:tc>
          <w:tcPr>
            <w:tcW w:w="13750" w:type="dxa"/>
            <w:gridSpan w:val="6"/>
          </w:tcPr>
          <w:p w:rsidR="00326B07" w:rsidRDefault="0005041E">
            <w:pPr>
              <w:rPr>
                <w:rFonts w:ascii="Times New Roman" w:hAnsi="Times New Roman" w:cs="Times New Roman"/>
                <w:b/>
                <w:bCs/>
                <w:sz w:val="22"/>
                <w:szCs w:val="22"/>
              </w:rPr>
            </w:pPr>
            <w:r>
              <w:rPr>
                <w:rFonts w:ascii="Times New Roman" w:hAnsi="Times New Roman" w:cs="Times New Roman"/>
                <w:b/>
                <w:bCs/>
                <w:sz w:val="22"/>
                <w:szCs w:val="22"/>
              </w:rPr>
              <w:t>Eastern Domain</w:t>
            </w:r>
          </w:p>
        </w:tc>
      </w:tr>
      <w:tr w:rsidR="00326B07">
        <w:tc>
          <w:tcPr>
            <w:tcW w:w="1761"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Einasleigh</w:t>
            </w:r>
          </w:p>
        </w:tc>
        <w:tc>
          <w:tcPr>
            <w:tcW w:w="3234" w:type="dxa"/>
          </w:tcPr>
          <w:p w:rsidR="00326B07" w:rsidRDefault="0005041E">
            <w:pPr>
              <w:ind w:left="36"/>
              <w:rPr>
                <w:rFonts w:ascii="Times New Roman" w:hAnsi="Times New Roman" w:cs="Times New Roman"/>
                <w:sz w:val="22"/>
                <w:szCs w:val="22"/>
              </w:rPr>
            </w:pPr>
            <w:r>
              <w:rPr>
                <w:rFonts w:ascii="Times New Roman" w:hAnsi="Times New Roman" w:cs="Times New Roman"/>
              </w:rPr>
              <w:t xml:space="preserve">M2 </w:t>
            </w:r>
            <w:r>
              <w:rPr>
                <w:rFonts w:ascii="Times New Roman" w:hAnsi="Times New Roman" w:cs="Times New Roman"/>
                <w:i/>
                <w:iCs/>
              </w:rPr>
              <w:t>MP</w:t>
            </w:r>
            <w:r>
              <w:rPr>
                <w:rFonts w:ascii="Times New Roman" w:hAnsi="Times New Roman" w:cs="Times New Roman"/>
              </w:rPr>
              <w:t xml:space="preserve"> –</w:t>
            </w:r>
            <w:r>
              <w:rPr>
                <w:rFonts w:ascii="Times New Roman" w:hAnsi="Times New Roman" w:cs="Times New Roman"/>
                <w:i/>
                <w:iCs/>
              </w:rPr>
              <w:t xml:space="preserve"> HT stage</w:t>
            </w:r>
          </w:p>
        </w:tc>
        <w:tc>
          <w:tcPr>
            <w:tcW w:w="1948"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 xml:space="preserve">700–800 °C </w:t>
            </w:r>
          </w:p>
        </w:tc>
        <w:tc>
          <w:tcPr>
            <w:tcW w:w="2124" w:type="dxa"/>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 xml:space="preserve">Boger &amp; Hansen, 2004 </w:t>
            </w:r>
          </w:p>
        </w:tc>
        <w:tc>
          <w:tcPr>
            <w:tcW w:w="1628" w:type="dxa"/>
          </w:tcPr>
          <w:p w:rsidR="00326B07" w:rsidRDefault="0005041E">
            <w:pPr>
              <w:rPr>
                <w:rFonts w:ascii="Times New Roman" w:hAnsi="Times New Roman" w:cs="Times New Roman"/>
                <w:sz w:val="22"/>
                <w:szCs w:val="22"/>
              </w:rPr>
            </w:pPr>
            <w:r>
              <w:rPr>
                <w:rFonts w:ascii="Times New Roman" w:hAnsi="Times New Roman" w:cs="Times New Roman"/>
                <w:sz w:val="22"/>
                <w:szCs w:val="22"/>
              </w:rPr>
              <w:t>1.55 Ga</w:t>
            </w:r>
          </w:p>
        </w:tc>
        <w:tc>
          <w:tcPr>
            <w:tcW w:w="3055" w:type="dxa"/>
          </w:tcPr>
          <w:p w:rsidR="00326B07" w:rsidRDefault="0005041E">
            <w:pPr>
              <w:rPr>
                <w:rFonts w:ascii="Times New Roman" w:hAnsi="Times New Roman" w:cs="Times New Roman"/>
                <w:sz w:val="22"/>
                <w:szCs w:val="22"/>
                <w:lang w:val="de-DE"/>
              </w:rPr>
            </w:pPr>
            <w:r>
              <w:rPr>
                <w:rFonts w:ascii="Times New Roman" w:hAnsi="Times New Roman" w:cs="Times New Roman"/>
                <w:sz w:val="22"/>
                <w:szCs w:val="22"/>
                <w:lang w:val="de-DE"/>
              </w:rPr>
              <w:t>Black et al., 2005; Neumann &amp; Kositcin, 2011.</w:t>
            </w:r>
          </w:p>
        </w:tc>
      </w:tr>
      <w:tr w:rsidR="00326B07">
        <w:trPr>
          <w:trHeight w:val="312"/>
        </w:trPr>
        <w:tc>
          <w:tcPr>
            <w:tcW w:w="1761" w:type="dxa"/>
            <w:tcBorders>
              <w:bottom w:val="single" w:sz="4" w:space="0" w:color="auto"/>
            </w:tcBorders>
          </w:tcPr>
          <w:p w:rsidR="00326B07" w:rsidRDefault="00326B07">
            <w:pPr>
              <w:rPr>
                <w:rFonts w:ascii="Times New Roman" w:hAnsi="Times New Roman" w:cs="Times New Roman"/>
                <w:sz w:val="22"/>
                <w:szCs w:val="22"/>
                <w:lang w:val="de-DE"/>
              </w:rPr>
            </w:pPr>
          </w:p>
        </w:tc>
        <w:tc>
          <w:tcPr>
            <w:tcW w:w="3234" w:type="dxa"/>
            <w:tcBorders>
              <w:bottom w:val="single" w:sz="4" w:space="0" w:color="auto"/>
            </w:tcBorders>
          </w:tcPr>
          <w:p w:rsidR="00326B07" w:rsidRDefault="0005041E">
            <w:pPr>
              <w:ind w:left="36"/>
              <w:rPr>
                <w:rFonts w:ascii="Times New Roman" w:hAnsi="Times New Roman" w:cs="Times New Roman"/>
                <w:sz w:val="22"/>
                <w:szCs w:val="22"/>
                <w:lang w:val="en-AU"/>
              </w:rPr>
            </w:pPr>
            <w:r>
              <w:rPr>
                <w:rFonts w:ascii="Times New Roman" w:hAnsi="Times New Roman" w:cs="Times New Roman"/>
              </w:rPr>
              <w:t xml:space="preserve">M2 </w:t>
            </w:r>
            <w:r>
              <w:rPr>
                <w:rFonts w:ascii="Times New Roman" w:hAnsi="Times New Roman" w:cs="Times New Roman"/>
                <w:i/>
                <w:iCs/>
              </w:rPr>
              <w:t>MP</w:t>
            </w:r>
            <w:r>
              <w:rPr>
                <w:rFonts w:ascii="Times New Roman" w:hAnsi="Times New Roman" w:cs="Times New Roman"/>
              </w:rPr>
              <w:t xml:space="preserve"> –</w:t>
            </w:r>
            <w:r>
              <w:rPr>
                <w:rFonts w:ascii="Times New Roman" w:hAnsi="Times New Roman" w:cs="Times New Roman"/>
                <w:i/>
                <w:iCs/>
              </w:rPr>
              <w:t xml:space="preserve"> HT stage</w:t>
            </w:r>
          </w:p>
        </w:tc>
        <w:tc>
          <w:tcPr>
            <w:tcW w:w="1948" w:type="dxa"/>
            <w:tcBorders>
              <w:bottom w:val="single" w:sz="4" w:space="0" w:color="auto"/>
            </w:tcBorders>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 xml:space="preserve">750–790 °C </w:t>
            </w:r>
          </w:p>
        </w:tc>
        <w:tc>
          <w:tcPr>
            <w:tcW w:w="2124" w:type="dxa"/>
            <w:tcBorders>
              <w:bottom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c>
          <w:tcPr>
            <w:tcW w:w="1628" w:type="dxa"/>
            <w:tcBorders>
              <w:bottom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1.55 Ga</w:t>
            </w:r>
          </w:p>
        </w:tc>
        <w:tc>
          <w:tcPr>
            <w:tcW w:w="3055" w:type="dxa"/>
            <w:tcBorders>
              <w:bottom w:val="single" w:sz="4" w:space="0" w:color="auto"/>
            </w:tcBorders>
          </w:tcPr>
          <w:p w:rsidR="00326B07" w:rsidRDefault="0005041E">
            <w:pPr>
              <w:rPr>
                <w:rFonts w:ascii="Times New Roman" w:hAnsi="Times New Roman" w:cs="Times New Roman"/>
                <w:sz w:val="22"/>
                <w:szCs w:val="22"/>
              </w:rPr>
            </w:pPr>
            <w:r>
              <w:rPr>
                <w:rFonts w:ascii="Times New Roman" w:hAnsi="Times New Roman" w:cs="Times New Roman"/>
                <w:sz w:val="22"/>
                <w:szCs w:val="22"/>
              </w:rPr>
              <w:t>Volante et al., 2020a</w:t>
            </w:r>
          </w:p>
        </w:tc>
      </w:tr>
    </w:tbl>
    <w:p w:rsidR="00326B07" w:rsidRDefault="0005041E">
      <w:pPr>
        <w:rPr>
          <w:rFonts w:ascii="Times New Roman" w:hAnsi="Times New Roman" w:cs="Times New Roman"/>
          <w:sz w:val="22"/>
          <w:szCs w:val="22"/>
        </w:rPr>
      </w:pPr>
      <w:bookmarkStart w:id="8" w:name="OLE_LINK37"/>
      <w:bookmarkStart w:id="9" w:name="OLE_LINK38"/>
      <w:bookmarkStart w:id="10" w:name="OLE_LINK59"/>
      <w:bookmarkStart w:id="11" w:name="OLE_LINK60"/>
      <w:r>
        <w:rPr>
          <w:rFonts w:ascii="Times New Roman" w:hAnsi="Times New Roman" w:cs="Times New Roman"/>
          <w:sz w:val="22"/>
          <w:szCs w:val="22"/>
        </w:rPr>
        <w:br w:type="page"/>
      </w:r>
    </w:p>
    <w:p w:rsidR="00326B07" w:rsidRDefault="0005041E">
      <w:pPr>
        <w:pStyle w:val="SMHeading"/>
        <w:rPr>
          <w:b w:val="0"/>
          <w:sz w:val="22"/>
          <w:szCs w:val="22"/>
          <w:lang w:val="en-GB" w:eastAsia="zh-CN"/>
        </w:rPr>
      </w:pPr>
      <w:r>
        <w:rPr>
          <w:sz w:val="22"/>
          <w:szCs w:val="22"/>
        </w:rPr>
        <w:lastRenderedPageBreak/>
        <w:t>Table S</w:t>
      </w:r>
      <w:r>
        <w:rPr>
          <w:sz w:val="22"/>
          <w:szCs w:val="22"/>
          <w:lang w:eastAsia="zh-CN"/>
        </w:rPr>
        <w:t>3</w:t>
      </w:r>
      <w:r>
        <w:rPr>
          <w:sz w:val="22"/>
          <w:szCs w:val="22"/>
        </w:rPr>
        <w:t xml:space="preserve">. </w:t>
      </w:r>
      <w:bookmarkEnd w:id="8"/>
      <w:bookmarkEnd w:id="9"/>
      <w:r>
        <w:rPr>
          <w:b w:val="0"/>
          <w:sz w:val="22"/>
          <w:szCs w:val="22"/>
          <w:lang w:val="en-AU" w:eastAsia="zh-CN"/>
        </w:rPr>
        <w:t>Initial inputs to Dodson’s (1973) equation used to calculate mineral closure temperatures and cooling rates</w:t>
      </w:r>
      <w:r>
        <w:rPr>
          <w:b w:val="0"/>
          <w:sz w:val="22"/>
          <w:szCs w:val="22"/>
          <w:lang w:val="en-GB" w:eastAsia="zh-CN"/>
        </w:rPr>
        <w:t xml:space="preserve">. Abbreviations are: </w:t>
      </w:r>
      <w:r>
        <w:rPr>
          <w:b w:val="0"/>
          <w:i/>
          <w:sz w:val="22"/>
          <w:szCs w:val="22"/>
          <w:lang w:val="en-GB" w:eastAsia="zh-CN"/>
        </w:rPr>
        <w:t>Q</w:t>
      </w:r>
      <w:r>
        <w:rPr>
          <w:b w:val="0"/>
          <w:sz w:val="22"/>
          <w:szCs w:val="22"/>
          <w:lang w:val="en-GB" w:eastAsia="zh-CN"/>
        </w:rPr>
        <w:t xml:space="preserve">, activation energy; </w:t>
      </w:r>
      <w:r>
        <w:rPr>
          <w:b w:val="0"/>
          <w:i/>
          <w:sz w:val="22"/>
          <w:szCs w:val="22"/>
          <w:lang w:val="en-GB" w:eastAsia="zh-CN"/>
        </w:rPr>
        <w:t>D</w:t>
      </w:r>
      <w:r>
        <w:rPr>
          <w:b w:val="0"/>
          <w:i/>
          <w:sz w:val="22"/>
          <w:szCs w:val="22"/>
          <w:vertAlign w:val="subscript"/>
          <w:lang w:val="en-GB" w:eastAsia="zh-CN"/>
        </w:rPr>
        <w:t>0</w:t>
      </w:r>
      <w:r>
        <w:rPr>
          <w:b w:val="0"/>
          <w:sz w:val="22"/>
          <w:szCs w:val="22"/>
          <w:lang w:val="en-GB" w:eastAsia="zh-CN"/>
        </w:rPr>
        <w:t xml:space="preserve">, diffusion coefficient; </w:t>
      </w:r>
      <w:r>
        <w:rPr>
          <w:b w:val="0"/>
          <w:i/>
          <w:sz w:val="22"/>
          <w:szCs w:val="22"/>
          <w:lang w:val="en-GB" w:eastAsia="zh-CN"/>
        </w:rPr>
        <w:t>R</w:t>
      </w:r>
      <w:r>
        <w:rPr>
          <w:b w:val="0"/>
          <w:sz w:val="22"/>
          <w:szCs w:val="22"/>
          <w:lang w:val="en-GB" w:eastAsia="zh-CN"/>
        </w:rPr>
        <w:t xml:space="preserve">, volume constant; </w:t>
      </w:r>
      <w:bookmarkStart w:id="12" w:name="OLE_LINK40"/>
      <w:bookmarkStart w:id="13" w:name="OLE_LINK41"/>
      <m:oMath>
        <m:sSubSup>
          <m:sSubSupPr>
            <m:ctrlPr>
              <w:rPr>
                <w:rFonts w:ascii="Cambria Math" w:hAnsi="Cambria Math"/>
                <w:b w:val="0"/>
                <w:i/>
                <w:sz w:val="22"/>
                <w:szCs w:val="22"/>
                <w:lang w:val="en-GB" w:eastAsia="zh-CN"/>
              </w:rPr>
            </m:ctrlPr>
          </m:sSubSupPr>
          <m:e>
            <m:sSub>
              <m:sSubPr>
                <m:ctrlPr>
                  <w:rPr>
                    <w:rFonts w:ascii="Cambria Math" w:hAnsi="Cambria Math"/>
                    <w:b w:val="0"/>
                    <w:i/>
                    <w:sz w:val="22"/>
                    <w:szCs w:val="22"/>
                    <w:lang w:val="en-GB" w:eastAsia="zh-CN"/>
                  </w:rPr>
                </m:ctrlPr>
              </m:sSubPr>
              <m:e>
                <m:r>
                  <m:rPr>
                    <m:sty m:val="bi"/>
                  </m:rPr>
                  <w:rPr>
                    <w:rFonts w:ascii="Cambria Math" w:hAnsi="Cambria Math"/>
                    <w:sz w:val="22"/>
                    <w:szCs w:val="22"/>
                    <w:lang w:val="en-GB" w:eastAsia="zh-CN"/>
                  </w:rPr>
                  <m:t>T</m:t>
                </m:r>
              </m:e>
              <m:sub>
                <m:r>
                  <m:rPr>
                    <m:sty m:val="bi"/>
                  </m:rPr>
                  <w:rPr>
                    <w:rFonts w:ascii="Cambria Math" w:hAnsi="Cambria Math"/>
                    <w:sz w:val="22"/>
                    <w:szCs w:val="22"/>
                    <w:lang w:val="en-GB" w:eastAsia="zh-CN"/>
                  </w:rPr>
                  <m:t>i</m:t>
                </m:r>
              </m:sub>
            </m:sSub>
          </m:e>
          <m:sub>
            <m:r>
              <m:rPr>
                <m:sty m:val="bi"/>
              </m:rPr>
              <w:rPr>
                <w:rFonts w:ascii="Cambria Math" w:hAnsi="Cambria Math"/>
                <w:sz w:val="22"/>
                <w:szCs w:val="22"/>
                <w:lang w:val="en-GB" w:eastAsia="zh-CN"/>
              </w:rPr>
              <m:t>c</m:t>
            </m:r>
          </m:sub>
          <m:sup/>
        </m:sSubSup>
      </m:oMath>
      <w:r>
        <w:rPr>
          <w:b w:val="0"/>
          <w:sz w:val="22"/>
          <w:szCs w:val="22"/>
          <w:lang w:val="en-GB" w:eastAsia="zh-CN"/>
        </w:rPr>
        <w:t xml:space="preserve">, </w:t>
      </w:r>
      <w:bookmarkEnd w:id="12"/>
      <w:bookmarkEnd w:id="13"/>
      <w:r>
        <w:rPr>
          <w:b w:val="0"/>
          <w:sz w:val="22"/>
          <w:szCs w:val="22"/>
          <w:lang w:val="en-GB" w:eastAsia="zh-CN"/>
        </w:rPr>
        <w:t xml:space="preserve">initial closure temperature value; </w:t>
      </w:r>
      <w:r>
        <w:rPr>
          <w:b w:val="0"/>
          <w:i/>
          <w:sz w:val="22"/>
          <w:szCs w:val="22"/>
          <w:lang w:val="en-AU" w:eastAsia="zh-CN"/>
        </w:rPr>
        <w:t>A</w:t>
      </w:r>
      <w:r>
        <w:rPr>
          <w:b w:val="0"/>
          <w:sz w:val="22"/>
          <w:szCs w:val="22"/>
          <w:lang w:val="en-AU" w:eastAsia="zh-CN"/>
        </w:rPr>
        <w:t>,</w:t>
      </w:r>
      <w:r>
        <w:rPr>
          <w:b w:val="0"/>
          <w:sz w:val="22"/>
          <w:szCs w:val="22"/>
          <w:lang w:val="en-GB" w:eastAsia="zh-CN"/>
        </w:rPr>
        <w:t xml:space="preserve"> </w:t>
      </w:r>
      <w:r>
        <w:rPr>
          <w:b w:val="0"/>
          <w:sz w:val="22"/>
          <w:szCs w:val="22"/>
          <w:lang w:val="en-AU" w:eastAsia="zh-CN"/>
        </w:rPr>
        <w:t xml:space="preserve">geometric factor; </w:t>
      </w:r>
      <w:r>
        <w:rPr>
          <w:b w:val="0"/>
          <w:i/>
          <w:sz w:val="22"/>
          <w:szCs w:val="22"/>
          <w:lang w:val="en-GB" w:eastAsia="zh-CN"/>
        </w:rPr>
        <w:t>a</w:t>
      </w:r>
      <w:r>
        <w:rPr>
          <w:b w:val="0"/>
          <w:sz w:val="22"/>
          <w:szCs w:val="22"/>
          <w:lang w:val="en-GB" w:eastAsia="zh-CN"/>
        </w:rPr>
        <w:t xml:space="preserve">, effective diffusion radius; </w:t>
      </w:r>
      <w:r>
        <w:rPr>
          <w:b w:val="0"/>
          <w:i/>
          <w:sz w:val="22"/>
          <w:szCs w:val="22"/>
          <w:lang w:val="en-GB" w:eastAsia="zh-CN"/>
        </w:rPr>
        <w:t>dT/dt,</w:t>
      </w:r>
      <w:r>
        <w:rPr>
          <w:b w:val="0"/>
          <w:sz w:val="22"/>
          <w:szCs w:val="22"/>
          <w:lang w:val="en-AU" w:eastAsia="zh-CN"/>
        </w:rPr>
        <w:t xml:space="preserve"> </w:t>
      </w:r>
      <w:r>
        <w:rPr>
          <w:b w:val="0"/>
          <w:sz w:val="22"/>
          <w:szCs w:val="22"/>
          <w:lang w:val="en-GB" w:eastAsia="zh-CN"/>
        </w:rPr>
        <w:t xml:space="preserve">initial cooling rate. Recalibrate samples from previous research are in italic, given at a moderate mineral grain size. </w:t>
      </w:r>
      <w:r>
        <w:rPr>
          <w:b w:val="0"/>
          <w:sz w:val="22"/>
          <w:szCs w:val="22"/>
          <w:lang w:val="en-AU" w:eastAsia="zh-CN"/>
        </w:rPr>
        <w:t>Closure temperature values are calculated by Monte Carlo simulation, and reported at ± 2σ.</w:t>
      </w:r>
      <w:r>
        <w:rPr>
          <w:rFonts w:eastAsiaTheme="minorEastAsia"/>
          <w:b w:val="0"/>
          <w:bCs w:val="0"/>
          <w:kern w:val="0"/>
          <w:lang w:val="en-AU" w:eastAsia="zh-CN"/>
        </w:rPr>
        <w:t xml:space="preserve"> </w:t>
      </w:r>
      <w:r>
        <w:rPr>
          <w:b w:val="0"/>
          <w:sz w:val="22"/>
          <w:szCs w:val="22"/>
          <w:lang w:val="en-AU" w:eastAsia="zh-CN"/>
        </w:rPr>
        <w:t>Average closure temperatures estimated for hornblende, muscovite, and biotite are 518 ± 53</w:t>
      </w:r>
      <w:r>
        <w:rPr>
          <w:rFonts w:eastAsia="MS Mincho"/>
          <w:b w:val="0"/>
          <w:sz w:val="22"/>
          <w:szCs w:val="22"/>
          <w:lang w:val="en-AU" w:eastAsia="zh-CN"/>
        </w:rPr>
        <w:t>℃</w:t>
      </w:r>
      <w:r>
        <w:rPr>
          <w:b w:val="0"/>
          <w:sz w:val="22"/>
          <w:szCs w:val="22"/>
          <w:lang w:val="en-AU" w:eastAsia="zh-CN"/>
        </w:rPr>
        <w:t xml:space="preserve">, 405 ± 49 </w:t>
      </w:r>
      <w:r>
        <w:rPr>
          <w:rFonts w:eastAsia="MS Mincho"/>
          <w:b w:val="0"/>
          <w:sz w:val="22"/>
          <w:szCs w:val="22"/>
          <w:lang w:val="en-AU" w:eastAsia="zh-CN"/>
        </w:rPr>
        <w:t>℃</w:t>
      </w:r>
      <w:r>
        <w:rPr>
          <w:b w:val="0"/>
          <w:sz w:val="22"/>
          <w:szCs w:val="22"/>
          <w:lang w:val="en-AU" w:eastAsia="zh-CN"/>
        </w:rPr>
        <w:t xml:space="preserve">, and 329 ± 57 </w:t>
      </w:r>
      <w:r>
        <w:rPr>
          <w:rFonts w:eastAsia="MS Mincho"/>
          <w:b w:val="0"/>
          <w:sz w:val="22"/>
          <w:szCs w:val="22"/>
          <w:lang w:val="en-AU" w:eastAsia="zh-CN"/>
        </w:rPr>
        <w:t>℃</w:t>
      </w:r>
      <w:r>
        <w:rPr>
          <w:b w:val="0"/>
          <w:sz w:val="22"/>
          <w:szCs w:val="22"/>
          <w:lang w:val="en-AU" w:eastAsia="zh-CN"/>
        </w:rPr>
        <w:t xml:space="preserve"> respectively.</w:t>
      </w:r>
    </w:p>
    <w:tbl>
      <w:tblPr>
        <w:tblStyle w:val="TableGrid"/>
        <w:tblW w:w="11795" w:type="dxa"/>
        <w:tblInd w:w="484" w:type="dxa"/>
        <w:tblLayout w:type="fixed"/>
        <w:tblCellMar>
          <w:top w:w="28" w:type="dxa"/>
          <w:bottom w:w="28" w:type="dxa"/>
        </w:tblCellMar>
        <w:tblLook w:val="04A0" w:firstRow="1" w:lastRow="0" w:firstColumn="1" w:lastColumn="0" w:noHBand="0" w:noVBand="1"/>
      </w:tblPr>
      <w:tblGrid>
        <w:gridCol w:w="1589"/>
        <w:gridCol w:w="992"/>
        <w:gridCol w:w="1559"/>
        <w:gridCol w:w="1418"/>
        <w:gridCol w:w="1559"/>
        <w:gridCol w:w="1559"/>
        <w:gridCol w:w="709"/>
        <w:gridCol w:w="1134"/>
        <w:gridCol w:w="1276"/>
      </w:tblGrid>
      <w:tr w:rsidR="00326B07">
        <w:tc>
          <w:tcPr>
            <w:tcW w:w="1589" w:type="dxa"/>
            <w:vAlign w:val="center"/>
          </w:tcPr>
          <w:p w:rsidR="00326B07" w:rsidRDefault="0005041E">
            <w:pPr>
              <w:jc w:val="center"/>
              <w:rPr>
                <w:rFonts w:ascii="Times New Roman" w:hAnsi="Times New Roman" w:cs="Times New Roman"/>
                <w:sz w:val="22"/>
                <w:szCs w:val="22"/>
                <w:lang w:val="en-AU"/>
              </w:rPr>
            </w:pPr>
            <w:bookmarkStart w:id="14" w:name="OLE_LINK19"/>
            <w:bookmarkStart w:id="15" w:name="OLE_LINK18"/>
            <w:r>
              <w:rPr>
                <w:rFonts w:ascii="Times New Roman" w:hAnsi="Times New Roman" w:cs="Times New Roman"/>
                <w:sz w:val="22"/>
                <w:szCs w:val="22"/>
                <w:lang w:val="en-AU"/>
              </w:rPr>
              <w:t>Sample name</w:t>
            </w:r>
          </w:p>
        </w:tc>
        <w:tc>
          <w:tcPr>
            <w:tcW w:w="992"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Mineral</w:t>
            </w:r>
          </w:p>
        </w:tc>
        <w:tc>
          <w:tcPr>
            <w:tcW w:w="1559" w:type="dxa"/>
            <w:vAlign w:val="center"/>
          </w:tcPr>
          <w:p w:rsidR="00326B07" w:rsidRDefault="00685456">
            <w:pPr>
              <w:jc w:val="center"/>
              <w:rPr>
                <w:rFonts w:ascii="Times New Roman" w:hAnsi="Times New Roman" w:cs="Times New Roman"/>
                <w:sz w:val="22"/>
                <w:szCs w:val="22"/>
                <w:lang w:val="en-AU"/>
              </w:rPr>
            </w:pPr>
            <m:oMath>
              <m:sSubSup>
                <m:sSubSupPr>
                  <m:ctrlPr>
                    <w:rPr>
                      <w:rFonts w:ascii="Cambria Math" w:hAnsi="Cambria Math" w:cs="Times New Roman"/>
                      <w:i/>
                      <w:sz w:val="22"/>
                      <w:szCs w:val="22"/>
                    </w:rPr>
                  </m:ctrlPr>
                </m:sSubSupPr>
                <m:e>
                  <m:sSub>
                    <m:sSubPr>
                      <m:ctrlPr>
                        <w:rPr>
                          <w:rFonts w:ascii="Cambria Math" w:hAnsi="Cambria Math" w:cs="Times New Roman"/>
                          <w:i/>
                          <w:sz w:val="22"/>
                          <w:szCs w:val="22"/>
                        </w:rPr>
                      </m:ctrlPr>
                    </m:sSubPr>
                    <m:e>
                      <m:r>
                        <w:rPr>
                          <w:rFonts w:ascii="Cambria Math" w:hAnsi="Cambria Math" w:cs="Times New Roman"/>
                          <w:sz w:val="22"/>
                          <w:szCs w:val="22"/>
                        </w:rPr>
                        <m:t>T</m:t>
                      </m:r>
                    </m:e>
                    <m:sub>
                      <m:r>
                        <w:rPr>
                          <w:rFonts w:ascii="Cambria Math" w:hAnsi="Cambria Math" w:cs="Times New Roman"/>
                          <w:sz w:val="22"/>
                          <w:szCs w:val="22"/>
                        </w:rPr>
                        <m:t>i</m:t>
                      </m:r>
                    </m:sub>
                  </m:sSub>
                </m:e>
                <m:sub>
                  <m:r>
                    <w:rPr>
                      <w:rFonts w:ascii="Cambria Math" w:hAnsi="Cambria Math" w:cs="Times New Roman"/>
                      <w:sz w:val="22"/>
                      <w:szCs w:val="22"/>
                    </w:rPr>
                    <m:t>c</m:t>
                  </m:r>
                </m:sub>
                <m:sup/>
              </m:sSubSup>
            </m:oMath>
            <w:r w:rsidR="0005041E">
              <w:rPr>
                <w:rFonts w:ascii="Times New Roman" w:hAnsi="Times New Roman" w:cs="Times New Roman"/>
                <w:sz w:val="22"/>
                <w:szCs w:val="22"/>
                <w:lang w:val="en-AU"/>
              </w:rPr>
              <w:t xml:space="preserve"> </w:t>
            </w:r>
            <w:bookmarkStart w:id="16" w:name="OLE_LINK1"/>
            <w:bookmarkStart w:id="17" w:name="OLE_LINK2"/>
            <w:r w:rsidR="0005041E">
              <w:rPr>
                <w:rFonts w:ascii="Times New Roman" w:hAnsi="Times New Roman" w:cs="Times New Roman"/>
                <w:sz w:val="22"/>
                <w:szCs w:val="22"/>
                <w:lang w:val="en-AU"/>
              </w:rPr>
              <w:t>(°C)</w:t>
            </w:r>
            <w:bookmarkEnd w:id="16"/>
            <w:bookmarkEnd w:id="17"/>
          </w:p>
        </w:tc>
        <w:tc>
          <w:tcPr>
            <w:tcW w:w="1418" w:type="dxa"/>
            <w:vAlign w:val="center"/>
          </w:tcPr>
          <w:p w:rsidR="00326B07" w:rsidRDefault="0005041E">
            <w:pPr>
              <w:jc w:val="center"/>
              <w:rPr>
                <w:rFonts w:ascii="Times New Roman" w:hAnsi="Times New Roman" w:cs="Times New Roman"/>
                <w:sz w:val="22"/>
                <w:szCs w:val="22"/>
                <w:lang w:val="en-AU"/>
              </w:rPr>
            </w:pPr>
            <m:oMath>
              <m:r>
                <w:rPr>
                  <w:rFonts w:ascii="Cambria Math" w:hAnsi="Cambria Math" w:cs="Times New Roman"/>
                  <w:sz w:val="22"/>
                  <w:szCs w:val="22"/>
                  <w:lang w:val="en-AU"/>
                </w:rPr>
                <m:t>a</m:t>
              </m:r>
            </m:oMath>
            <w:r>
              <w:rPr>
                <w:rFonts w:ascii="Times New Roman" w:hAnsi="Times New Roman" w:cs="Times New Roman"/>
                <w:sz w:val="22"/>
                <w:szCs w:val="22"/>
                <w:lang w:val="en-AU"/>
              </w:rPr>
              <w:t xml:space="preserve"> (µm)</w:t>
            </w:r>
          </w:p>
        </w:tc>
        <w:tc>
          <w:tcPr>
            <w:tcW w:w="1559" w:type="dxa"/>
            <w:vAlign w:val="center"/>
          </w:tcPr>
          <w:p w:rsidR="00326B07" w:rsidRDefault="0005041E">
            <w:pPr>
              <w:jc w:val="center"/>
              <w:rPr>
                <w:rFonts w:ascii="Times New Roman" w:hAnsi="Times New Roman" w:cs="Times New Roman"/>
                <w:b/>
                <w:sz w:val="22"/>
                <w:szCs w:val="22"/>
                <w:lang w:val="en-AU"/>
              </w:rPr>
            </w:pPr>
            <m:oMath>
              <m:r>
                <w:rPr>
                  <w:rFonts w:ascii="Cambria Math" w:hAnsi="Cambria Math" w:cs="Times New Roman"/>
                  <w:sz w:val="22"/>
                  <w:szCs w:val="22"/>
                  <w:lang w:val="en-AU"/>
                </w:rPr>
                <m:t>E</m:t>
              </m:r>
            </m:oMath>
            <w:r>
              <w:rPr>
                <w:rFonts w:ascii="Times New Roman" w:hAnsi="Times New Roman" w:cs="Times New Roman"/>
                <w:sz w:val="22"/>
                <w:szCs w:val="22"/>
                <w:lang w:val="en-AU"/>
              </w:rPr>
              <w:t xml:space="preserve"> (kcal/mol)</w:t>
            </w:r>
          </w:p>
        </w:tc>
        <w:tc>
          <w:tcPr>
            <w:tcW w:w="1559" w:type="dxa"/>
            <w:vAlign w:val="center"/>
          </w:tcPr>
          <w:p w:rsidR="00326B07" w:rsidRDefault="00685456">
            <w:pPr>
              <w:jc w:val="center"/>
              <w:rPr>
                <w:rFonts w:ascii="Times New Roman" w:hAnsi="Times New Roman" w:cs="Times New Roman"/>
                <w:b/>
                <w:sz w:val="22"/>
                <w:szCs w:val="22"/>
                <w:lang w:val="en-AU"/>
              </w:rPr>
            </w:pPr>
            <m:oMath>
              <m:sSub>
                <m:sSubPr>
                  <m:ctrlPr>
                    <w:rPr>
                      <w:rFonts w:ascii="Cambria Math" w:hAnsi="Cambria Math" w:cs="Times New Roman"/>
                      <w:i/>
                      <w:sz w:val="22"/>
                      <w:szCs w:val="22"/>
                      <w:lang w:val="en-AU"/>
                    </w:rPr>
                  </m:ctrlPr>
                </m:sSubPr>
                <m:e>
                  <m:r>
                    <w:rPr>
                      <w:rFonts w:ascii="Cambria Math" w:hAnsi="Cambria Math" w:cs="Times New Roman"/>
                      <w:sz w:val="22"/>
                      <w:szCs w:val="22"/>
                      <w:lang w:val="en-AU"/>
                    </w:rPr>
                    <m:t>D</m:t>
                  </m:r>
                </m:e>
                <m:sub>
                  <m:r>
                    <w:rPr>
                      <w:rFonts w:ascii="Cambria Math" w:hAnsi="Cambria Math" w:cs="Times New Roman"/>
                      <w:sz w:val="22"/>
                      <w:szCs w:val="22"/>
                      <w:lang w:val="en-AU"/>
                    </w:rPr>
                    <m:t>0</m:t>
                  </m:r>
                </m:sub>
              </m:sSub>
            </m:oMath>
            <w:r w:rsidR="0005041E">
              <w:rPr>
                <w:rFonts w:ascii="Times New Roman" w:hAnsi="Times New Roman" w:cs="Times New Roman"/>
                <w:sz w:val="22"/>
                <w:szCs w:val="22"/>
                <w:lang w:val="en-AU"/>
              </w:rPr>
              <w:t xml:space="preserve"> (cm</w:t>
            </w:r>
            <w:r w:rsidR="0005041E">
              <w:rPr>
                <w:rFonts w:ascii="Times New Roman" w:hAnsi="Times New Roman" w:cs="Times New Roman"/>
                <w:sz w:val="22"/>
                <w:szCs w:val="22"/>
                <w:vertAlign w:val="superscript"/>
                <w:lang w:val="en-AU"/>
              </w:rPr>
              <w:t>2</w:t>
            </w:r>
            <w:r w:rsidR="0005041E">
              <w:rPr>
                <w:rFonts w:ascii="Times New Roman" w:hAnsi="Times New Roman" w:cs="Times New Roman"/>
                <w:sz w:val="22"/>
                <w:szCs w:val="22"/>
                <w:lang w:val="en-AU"/>
              </w:rPr>
              <w:t>/s)</w:t>
            </w:r>
          </w:p>
        </w:tc>
        <w:tc>
          <w:tcPr>
            <w:tcW w:w="709" w:type="dxa"/>
            <w:vAlign w:val="center"/>
          </w:tcPr>
          <w:p w:rsidR="00326B07" w:rsidRDefault="0005041E">
            <w:pPr>
              <w:jc w:val="center"/>
              <w:rPr>
                <w:rFonts w:ascii="Times New Roman" w:hAnsi="Times New Roman" w:cs="Times New Roman"/>
                <w:b/>
                <w:sz w:val="22"/>
                <w:szCs w:val="22"/>
                <w:lang w:val="en-AU"/>
              </w:rPr>
            </w:pPr>
            <m:oMathPara>
              <m:oMath>
                <m:r>
                  <w:rPr>
                    <w:rFonts w:ascii="Cambria Math" w:hAnsi="Cambria Math" w:cs="Times New Roman"/>
                    <w:sz w:val="22"/>
                    <w:szCs w:val="22"/>
                    <w:lang w:val="en-AU"/>
                  </w:rPr>
                  <m:t>A</m:t>
                </m:r>
              </m:oMath>
            </m:oMathPara>
          </w:p>
        </w:tc>
        <w:tc>
          <w:tcPr>
            <w:tcW w:w="1134" w:type="dxa"/>
            <w:vAlign w:val="center"/>
          </w:tcPr>
          <w:p w:rsidR="00326B07" w:rsidRDefault="00685456">
            <w:pPr>
              <w:jc w:val="center"/>
              <w:rPr>
                <w:rFonts w:ascii="Times New Roman" w:hAnsi="Times New Roman" w:cs="Times New Roman"/>
                <w:sz w:val="22"/>
                <w:szCs w:val="22"/>
                <w:vertAlign w:val="superscript"/>
                <w:lang w:val="en-AU"/>
              </w:rPr>
            </w:pPr>
            <m:oMath>
              <m:f>
                <m:fPr>
                  <m:type m:val="lin"/>
                  <m:ctrlPr>
                    <w:rPr>
                      <w:rFonts w:ascii="Cambria Math" w:hAnsi="Cambria Math" w:cs="Times New Roman"/>
                      <w:i/>
                      <w:sz w:val="22"/>
                      <w:szCs w:val="22"/>
                      <w:lang w:val="en-AU"/>
                    </w:rPr>
                  </m:ctrlPr>
                </m:fPr>
                <m:num>
                  <m:r>
                    <w:rPr>
                      <w:rFonts w:ascii="Cambria Math" w:hAnsi="Cambria Math" w:cs="Times New Roman"/>
                      <w:sz w:val="22"/>
                      <w:szCs w:val="22"/>
                      <w:lang w:val="en-AU"/>
                    </w:rPr>
                    <m:t>dT</m:t>
                  </m:r>
                </m:num>
                <m:den>
                  <m:r>
                    <w:rPr>
                      <w:rFonts w:ascii="Cambria Math" w:hAnsi="Cambria Math" w:cs="Times New Roman"/>
                      <w:sz w:val="22"/>
                      <w:szCs w:val="22"/>
                      <w:lang w:val="en-AU"/>
                    </w:rPr>
                    <m:t>dt</m:t>
                  </m:r>
                </m:den>
              </m:f>
            </m:oMath>
            <w:r w:rsidR="0005041E">
              <w:rPr>
                <w:rFonts w:ascii="Times New Roman" w:hAnsi="Times New Roman" w:cs="Times New Roman"/>
                <w:sz w:val="22"/>
                <w:szCs w:val="22"/>
                <w:lang w:val="en-AU"/>
              </w:rPr>
              <w:t xml:space="preserve"> (°C/Ma)</w:t>
            </w:r>
          </w:p>
        </w:tc>
        <w:tc>
          <w:tcPr>
            <w:tcW w:w="1276" w:type="dxa"/>
            <w:vAlign w:val="center"/>
          </w:tcPr>
          <w:p w:rsidR="00326B07" w:rsidRDefault="0005041E">
            <w:pPr>
              <w:jc w:val="center"/>
              <w:rPr>
                <w:rFonts w:ascii="Times New Roman" w:hAnsi="Times New Roman" w:cs="Times New Roman"/>
                <w:i/>
                <w:sz w:val="22"/>
                <w:szCs w:val="22"/>
                <w:lang w:val="en-AU"/>
              </w:rPr>
            </w:pPr>
            <w:r>
              <w:rPr>
                <w:rFonts w:ascii="Times New Roman" w:hAnsi="Times New Roman" w:cs="Times New Roman"/>
                <w:i/>
                <w:sz w:val="22"/>
                <w:szCs w:val="22"/>
                <w:lang w:val="en-AU"/>
              </w:rPr>
              <w:t>T</w:t>
            </w:r>
            <w:r>
              <w:rPr>
                <w:rFonts w:ascii="Times New Roman" w:hAnsi="Times New Roman" w:cs="Times New Roman"/>
                <w:i/>
                <w:sz w:val="22"/>
                <w:szCs w:val="22"/>
                <w:vertAlign w:val="subscript"/>
                <w:lang w:val="en-AU"/>
              </w:rPr>
              <w:t xml:space="preserve">c </w:t>
            </w:r>
            <w:r>
              <w:rPr>
                <w:rFonts w:ascii="Times New Roman" w:hAnsi="Times New Roman" w:cs="Times New Roman"/>
                <w:sz w:val="22"/>
                <w:szCs w:val="22"/>
                <w:lang w:val="en-AU"/>
              </w:rPr>
              <w:t>(°C ± 2σ)</w:t>
            </w:r>
          </w:p>
        </w:tc>
      </w:tr>
      <w:tr w:rsidR="00326B07">
        <w:tc>
          <w:tcPr>
            <w:tcW w:w="11795" w:type="dxa"/>
            <w:gridSpan w:val="9"/>
            <w:vAlign w:val="center"/>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Croydon Domain</w:t>
            </w:r>
          </w:p>
        </w:tc>
      </w:tr>
      <w:tr w:rsidR="00326B07">
        <w:tc>
          <w:tcPr>
            <w:tcW w:w="1589" w:type="dxa"/>
            <w:vAlign w:val="center"/>
          </w:tcPr>
          <w:p w:rsidR="00326B07" w:rsidRDefault="0005041E">
            <w:pPr>
              <w:ind w:left="142"/>
              <w:jc w:val="center"/>
              <w:rPr>
                <w:rFonts w:ascii="Times New Roman" w:hAnsi="Times New Roman" w:cs="Times New Roman"/>
                <w:sz w:val="22"/>
                <w:szCs w:val="22"/>
                <w:lang w:val="en-AU"/>
              </w:rPr>
            </w:pPr>
            <w:r>
              <w:rPr>
                <w:rFonts w:ascii="Times New Roman" w:hAnsi="Times New Roman" w:cs="Times New Roman"/>
                <w:sz w:val="22"/>
                <w:szCs w:val="22"/>
                <w:lang w:val="en-AU"/>
              </w:rPr>
              <w:t>RR71</w:t>
            </w:r>
          </w:p>
        </w:tc>
        <w:tc>
          <w:tcPr>
            <w:tcW w:w="992"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Ms</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425</w:t>
            </w:r>
          </w:p>
        </w:tc>
        <w:tc>
          <w:tcPr>
            <w:tcW w:w="1418"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lang w:val="en-AU"/>
              </w:rPr>
              <w:t>200–400</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63 ± 7</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 xml:space="preserve">2.3 </w:t>
            </w:r>
            <w:r>
              <w:rPr>
                <w:rFonts w:ascii="Times New Roman" w:hAnsi="Times New Roman" w:cs="Times New Roman"/>
                <w:sz w:val="14"/>
                <w:szCs w:val="14"/>
                <w:lang w:val="en-AU"/>
              </w:rPr>
              <w:fldChar w:fldCharType="begin"/>
            </w:r>
            <w:r>
              <w:rPr>
                <w:rFonts w:ascii="Times New Roman" w:hAnsi="Times New Roman" w:cs="Times New Roman"/>
                <w:sz w:val="14"/>
                <w:szCs w:val="14"/>
                <w:lang w:val="en-AU"/>
              </w:rPr>
              <w:instrText xml:space="preserve"> EQ \O(</w:instrText>
            </w:r>
            <w:r>
              <w:rPr>
                <w:rFonts w:ascii="Times New Roman" w:hAnsi="Times New Roman" w:cs="Times New Roman"/>
                <w:position w:val="10"/>
                <w:sz w:val="14"/>
                <w:szCs w:val="14"/>
                <w:lang w:val="en-AU"/>
              </w:rPr>
              <w:instrText>+70</w:instrText>
            </w:r>
            <w:r>
              <w:rPr>
                <w:rFonts w:ascii="Times New Roman" w:hAnsi="Times New Roman" w:cs="Times New Roman"/>
                <w:sz w:val="14"/>
                <w:szCs w:val="14"/>
                <w:lang w:val="en-AU"/>
              </w:rPr>
              <w:instrText>,</w:instrText>
            </w:r>
            <w:r>
              <w:rPr>
                <w:rFonts w:ascii="Times New Roman" w:hAnsi="Times New Roman" w:cs="Times New Roman"/>
                <w:position w:val="-2"/>
                <w:sz w:val="14"/>
                <w:szCs w:val="14"/>
                <w:lang w:val="en-AU"/>
              </w:rPr>
              <w:instrText>- 2.2</w:instrText>
            </w:r>
            <w:r>
              <w:rPr>
                <w:rFonts w:ascii="Times New Roman" w:hAnsi="Times New Roman" w:cs="Times New Roman"/>
                <w:sz w:val="14"/>
                <w:szCs w:val="14"/>
                <w:lang w:val="en-AU"/>
              </w:rPr>
              <w:instrText xml:space="preserve">) </w:instrText>
            </w:r>
            <w:r>
              <w:rPr>
                <w:rFonts w:ascii="Times New Roman" w:hAnsi="Times New Roman" w:cs="Times New Roman"/>
                <w:sz w:val="14"/>
                <w:szCs w:val="14"/>
                <w:lang w:val="en-AU"/>
              </w:rPr>
              <w:fldChar w:fldCharType="end"/>
            </w:r>
          </w:p>
        </w:tc>
        <w:tc>
          <w:tcPr>
            <w:tcW w:w="70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55</w:t>
            </w:r>
          </w:p>
        </w:tc>
        <w:tc>
          <w:tcPr>
            <w:tcW w:w="1134"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69.6</w:t>
            </w:r>
          </w:p>
        </w:tc>
        <w:tc>
          <w:tcPr>
            <w:tcW w:w="1276" w:type="dxa"/>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rPr>
              <w:t>420 ± 54</w:t>
            </w:r>
          </w:p>
        </w:tc>
      </w:tr>
      <w:tr w:rsidR="00326B07">
        <w:trPr>
          <w:trHeight w:val="370"/>
        </w:trPr>
        <w:tc>
          <w:tcPr>
            <w:tcW w:w="1589" w:type="dxa"/>
            <w:vAlign w:val="center"/>
          </w:tcPr>
          <w:p w:rsidR="00326B07" w:rsidRDefault="0005041E">
            <w:pPr>
              <w:ind w:left="142"/>
              <w:jc w:val="center"/>
              <w:rPr>
                <w:rFonts w:ascii="Times New Roman" w:hAnsi="Times New Roman" w:cs="Times New Roman"/>
                <w:sz w:val="22"/>
                <w:szCs w:val="22"/>
                <w:lang w:val="en-AU"/>
              </w:rPr>
            </w:pPr>
            <w:r>
              <w:rPr>
                <w:rFonts w:ascii="Times New Roman" w:hAnsi="Times New Roman" w:cs="Times New Roman"/>
                <w:sz w:val="22"/>
                <w:szCs w:val="22"/>
                <w:lang w:val="en-AU"/>
              </w:rPr>
              <w:t>RR71</w:t>
            </w:r>
          </w:p>
        </w:tc>
        <w:tc>
          <w:tcPr>
            <w:tcW w:w="992"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Bt</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310</w:t>
            </w:r>
          </w:p>
        </w:tc>
        <w:tc>
          <w:tcPr>
            <w:tcW w:w="1418"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lang w:val="en-AU"/>
              </w:rPr>
              <w:t>200–400</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50.5 ± 2.2</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 xml:space="preserve">0.4 </w:t>
            </w:r>
            <w:r>
              <w:rPr>
                <w:rFonts w:ascii="Times New Roman" w:hAnsi="Times New Roman" w:cs="Times New Roman"/>
                <w:sz w:val="14"/>
                <w:szCs w:val="14"/>
                <w:lang w:val="en-AU"/>
              </w:rPr>
              <w:fldChar w:fldCharType="begin"/>
            </w:r>
            <w:r>
              <w:rPr>
                <w:rFonts w:ascii="Times New Roman" w:hAnsi="Times New Roman" w:cs="Times New Roman"/>
                <w:sz w:val="14"/>
                <w:szCs w:val="14"/>
                <w:lang w:val="en-AU"/>
              </w:rPr>
              <w:instrText xml:space="preserve"> EQ \O(</w:instrText>
            </w:r>
            <w:r>
              <w:rPr>
                <w:rFonts w:ascii="Times New Roman" w:hAnsi="Times New Roman" w:cs="Times New Roman"/>
                <w:position w:val="10"/>
                <w:sz w:val="14"/>
                <w:szCs w:val="14"/>
                <w:lang w:val="en-AU"/>
              </w:rPr>
              <w:instrText>+0.96</w:instrText>
            </w:r>
            <w:r>
              <w:rPr>
                <w:rFonts w:ascii="Times New Roman" w:hAnsi="Times New Roman" w:cs="Times New Roman"/>
                <w:sz w:val="14"/>
                <w:szCs w:val="14"/>
                <w:lang w:val="en-AU"/>
              </w:rPr>
              <w:instrText>,</w:instrText>
            </w:r>
            <w:r>
              <w:rPr>
                <w:rFonts w:ascii="Times New Roman" w:hAnsi="Times New Roman" w:cs="Times New Roman"/>
                <w:position w:val="-2"/>
                <w:sz w:val="14"/>
                <w:szCs w:val="14"/>
                <w:lang w:val="en-AU"/>
              </w:rPr>
              <w:instrText>- 0.28</w:instrText>
            </w:r>
            <w:r>
              <w:rPr>
                <w:rFonts w:ascii="Times New Roman" w:hAnsi="Times New Roman" w:cs="Times New Roman"/>
                <w:sz w:val="14"/>
                <w:szCs w:val="14"/>
                <w:lang w:val="en-AU"/>
              </w:rPr>
              <w:instrText xml:space="preserve">) </w:instrText>
            </w:r>
            <w:r>
              <w:rPr>
                <w:rFonts w:ascii="Times New Roman" w:hAnsi="Times New Roman" w:cs="Times New Roman"/>
                <w:sz w:val="14"/>
                <w:szCs w:val="14"/>
                <w:lang w:val="en-AU"/>
              </w:rPr>
              <w:fldChar w:fldCharType="end"/>
            </w:r>
          </w:p>
        </w:tc>
        <w:tc>
          <w:tcPr>
            <w:tcW w:w="70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27</w:t>
            </w:r>
          </w:p>
        </w:tc>
        <w:tc>
          <w:tcPr>
            <w:tcW w:w="1134"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29.6</w:t>
            </w:r>
          </w:p>
        </w:tc>
        <w:tc>
          <w:tcPr>
            <w:tcW w:w="1276" w:type="dxa"/>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rPr>
              <w:t>320 ± 53</w:t>
            </w:r>
          </w:p>
        </w:tc>
      </w:tr>
      <w:tr w:rsidR="00326B07">
        <w:tc>
          <w:tcPr>
            <w:tcW w:w="11795" w:type="dxa"/>
            <w:gridSpan w:val="9"/>
            <w:vAlign w:val="center"/>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Western Domain</w:t>
            </w:r>
          </w:p>
        </w:tc>
      </w:tr>
      <w:tr w:rsidR="00326B07">
        <w:tc>
          <w:tcPr>
            <w:tcW w:w="1589" w:type="dxa"/>
            <w:vAlign w:val="center"/>
          </w:tcPr>
          <w:p w:rsidR="00326B07" w:rsidRDefault="0005041E">
            <w:pPr>
              <w:ind w:left="142"/>
              <w:jc w:val="center"/>
              <w:rPr>
                <w:rFonts w:ascii="Times New Roman" w:hAnsi="Times New Roman" w:cs="Times New Roman"/>
                <w:sz w:val="22"/>
                <w:szCs w:val="22"/>
                <w:lang w:val="en-AU"/>
              </w:rPr>
            </w:pPr>
            <w:r>
              <w:rPr>
                <w:rFonts w:ascii="Times New Roman" w:hAnsi="Times New Roman" w:cs="Times New Roman"/>
                <w:sz w:val="22"/>
                <w:szCs w:val="22"/>
                <w:lang w:val="en-AU"/>
              </w:rPr>
              <w:t>RR65</w:t>
            </w:r>
          </w:p>
        </w:tc>
        <w:tc>
          <w:tcPr>
            <w:tcW w:w="992"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Hbl</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500</w:t>
            </w:r>
          </w:p>
        </w:tc>
        <w:tc>
          <w:tcPr>
            <w:tcW w:w="1418"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lang w:val="en-AU"/>
              </w:rPr>
              <w:t>400–600</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64.1 ± 1.7</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 xml:space="preserve">0.024 </w:t>
            </w:r>
            <w:r>
              <w:rPr>
                <w:rFonts w:ascii="Times New Roman" w:hAnsi="Times New Roman" w:cs="Times New Roman"/>
                <w:sz w:val="22"/>
                <w:szCs w:val="22"/>
                <w:lang w:val="en-AU"/>
              </w:rPr>
              <w:softHyphen/>
            </w:r>
            <w:r>
              <w:rPr>
                <w:rFonts w:ascii="Times New Roman" w:hAnsi="Times New Roman" w:cs="Times New Roman"/>
                <w:sz w:val="14"/>
                <w:szCs w:val="14"/>
                <w:lang w:val="en-AU"/>
              </w:rPr>
              <w:fldChar w:fldCharType="begin"/>
            </w:r>
            <w:r>
              <w:rPr>
                <w:rFonts w:ascii="Times New Roman" w:hAnsi="Times New Roman" w:cs="Times New Roman"/>
                <w:sz w:val="14"/>
                <w:szCs w:val="14"/>
                <w:lang w:val="en-AU"/>
              </w:rPr>
              <w:instrText xml:space="preserve"> EQ \O(</w:instrText>
            </w:r>
            <w:r>
              <w:rPr>
                <w:rFonts w:ascii="Times New Roman" w:hAnsi="Times New Roman" w:cs="Times New Roman"/>
                <w:position w:val="10"/>
                <w:sz w:val="14"/>
                <w:szCs w:val="14"/>
                <w:lang w:val="en-AU"/>
              </w:rPr>
              <w:instrText>+0.053</w:instrText>
            </w:r>
            <w:r>
              <w:rPr>
                <w:rFonts w:ascii="Times New Roman" w:hAnsi="Times New Roman" w:cs="Times New Roman"/>
                <w:sz w:val="14"/>
                <w:szCs w:val="14"/>
                <w:lang w:val="en-AU"/>
              </w:rPr>
              <w:instrText>,</w:instrText>
            </w:r>
            <w:r>
              <w:rPr>
                <w:rFonts w:ascii="Times New Roman" w:hAnsi="Times New Roman" w:cs="Times New Roman"/>
                <w:position w:val="-2"/>
                <w:sz w:val="14"/>
                <w:szCs w:val="14"/>
                <w:lang w:val="en-AU"/>
              </w:rPr>
              <w:instrText>- 0.011</w:instrText>
            </w:r>
            <w:r>
              <w:rPr>
                <w:rFonts w:ascii="Times New Roman" w:hAnsi="Times New Roman" w:cs="Times New Roman"/>
                <w:sz w:val="14"/>
                <w:szCs w:val="14"/>
                <w:lang w:val="en-AU"/>
              </w:rPr>
              <w:instrText xml:space="preserve">) </w:instrText>
            </w:r>
            <w:r>
              <w:rPr>
                <w:rFonts w:ascii="Times New Roman" w:hAnsi="Times New Roman" w:cs="Times New Roman"/>
                <w:sz w:val="14"/>
                <w:szCs w:val="14"/>
                <w:lang w:val="en-AU"/>
              </w:rPr>
              <w:fldChar w:fldCharType="end"/>
            </w:r>
          </w:p>
        </w:tc>
        <w:tc>
          <w:tcPr>
            <w:tcW w:w="70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55</w:t>
            </w:r>
          </w:p>
        </w:tc>
        <w:tc>
          <w:tcPr>
            <w:tcW w:w="1134"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lang w:val="en-AU"/>
              </w:rPr>
              <w:t>2.6</w:t>
            </w:r>
          </w:p>
        </w:tc>
        <w:tc>
          <w:tcPr>
            <w:tcW w:w="1276"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rPr>
              <w:t>542 ± 54</w:t>
            </w:r>
          </w:p>
        </w:tc>
      </w:tr>
      <w:tr w:rsidR="00326B07">
        <w:tc>
          <w:tcPr>
            <w:tcW w:w="11795" w:type="dxa"/>
            <w:gridSpan w:val="9"/>
            <w:vAlign w:val="center"/>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Central Domain</w:t>
            </w:r>
          </w:p>
        </w:tc>
      </w:tr>
      <w:tr w:rsidR="00326B07">
        <w:trPr>
          <w:trHeight w:val="283"/>
        </w:trPr>
        <w:tc>
          <w:tcPr>
            <w:tcW w:w="1589" w:type="dxa"/>
            <w:vAlign w:val="center"/>
          </w:tcPr>
          <w:p w:rsidR="00326B07" w:rsidRDefault="0005041E">
            <w:pPr>
              <w:ind w:left="142"/>
              <w:jc w:val="center"/>
              <w:rPr>
                <w:rFonts w:ascii="Times New Roman" w:hAnsi="Times New Roman" w:cs="Times New Roman"/>
                <w:sz w:val="22"/>
                <w:szCs w:val="22"/>
                <w:lang w:val="en-AU"/>
              </w:rPr>
            </w:pPr>
            <w:r>
              <w:rPr>
                <w:rFonts w:ascii="Times New Roman" w:hAnsi="Times New Roman" w:cs="Times New Roman"/>
                <w:sz w:val="22"/>
                <w:szCs w:val="22"/>
                <w:lang w:val="en-AU"/>
              </w:rPr>
              <w:t>DMB03</w:t>
            </w:r>
          </w:p>
        </w:tc>
        <w:tc>
          <w:tcPr>
            <w:tcW w:w="992"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Hbl</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500</w:t>
            </w:r>
          </w:p>
        </w:tc>
        <w:tc>
          <w:tcPr>
            <w:tcW w:w="1418"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lang w:val="en-AU"/>
              </w:rPr>
              <w:t>500–700</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64.1 ± 1.7</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 xml:space="preserve">0.024 </w:t>
            </w:r>
            <w:r>
              <w:rPr>
                <w:rFonts w:ascii="Times New Roman" w:hAnsi="Times New Roman" w:cs="Times New Roman"/>
                <w:sz w:val="22"/>
                <w:szCs w:val="22"/>
                <w:lang w:val="en-AU"/>
              </w:rPr>
              <w:softHyphen/>
            </w:r>
            <w:r>
              <w:rPr>
                <w:rFonts w:ascii="Times New Roman" w:hAnsi="Times New Roman" w:cs="Times New Roman"/>
                <w:sz w:val="14"/>
                <w:szCs w:val="14"/>
                <w:lang w:val="en-AU"/>
              </w:rPr>
              <w:fldChar w:fldCharType="begin"/>
            </w:r>
            <w:r>
              <w:rPr>
                <w:rFonts w:ascii="Times New Roman" w:hAnsi="Times New Roman" w:cs="Times New Roman"/>
                <w:sz w:val="14"/>
                <w:szCs w:val="14"/>
                <w:lang w:val="en-AU"/>
              </w:rPr>
              <w:instrText xml:space="preserve"> EQ \O(</w:instrText>
            </w:r>
            <w:r>
              <w:rPr>
                <w:rFonts w:ascii="Times New Roman" w:hAnsi="Times New Roman" w:cs="Times New Roman"/>
                <w:position w:val="10"/>
                <w:sz w:val="14"/>
                <w:szCs w:val="14"/>
                <w:lang w:val="en-AU"/>
              </w:rPr>
              <w:instrText>+0.053</w:instrText>
            </w:r>
            <w:r>
              <w:rPr>
                <w:rFonts w:ascii="Times New Roman" w:hAnsi="Times New Roman" w:cs="Times New Roman"/>
                <w:sz w:val="14"/>
                <w:szCs w:val="14"/>
                <w:lang w:val="en-AU"/>
              </w:rPr>
              <w:instrText>,</w:instrText>
            </w:r>
            <w:r>
              <w:rPr>
                <w:rFonts w:ascii="Times New Roman" w:hAnsi="Times New Roman" w:cs="Times New Roman"/>
                <w:position w:val="-2"/>
                <w:sz w:val="14"/>
                <w:szCs w:val="14"/>
                <w:lang w:val="en-AU"/>
              </w:rPr>
              <w:instrText>- 0.011</w:instrText>
            </w:r>
            <w:r>
              <w:rPr>
                <w:rFonts w:ascii="Times New Roman" w:hAnsi="Times New Roman" w:cs="Times New Roman"/>
                <w:sz w:val="14"/>
                <w:szCs w:val="14"/>
                <w:lang w:val="en-AU"/>
              </w:rPr>
              <w:instrText xml:space="preserve">) </w:instrText>
            </w:r>
            <w:r>
              <w:rPr>
                <w:rFonts w:ascii="Times New Roman" w:hAnsi="Times New Roman" w:cs="Times New Roman"/>
                <w:sz w:val="14"/>
                <w:szCs w:val="14"/>
                <w:lang w:val="en-AU"/>
              </w:rPr>
              <w:fldChar w:fldCharType="end"/>
            </w:r>
          </w:p>
        </w:tc>
        <w:tc>
          <w:tcPr>
            <w:tcW w:w="70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55</w:t>
            </w:r>
          </w:p>
        </w:tc>
        <w:tc>
          <w:tcPr>
            <w:tcW w:w="1134"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lang w:val="en-AU"/>
              </w:rPr>
              <w:t>12.1</w:t>
            </w:r>
          </w:p>
        </w:tc>
        <w:tc>
          <w:tcPr>
            <w:tcW w:w="1276"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rPr>
              <w:t>543 ± 54</w:t>
            </w:r>
          </w:p>
        </w:tc>
      </w:tr>
      <w:tr w:rsidR="00326B07">
        <w:tc>
          <w:tcPr>
            <w:tcW w:w="11795" w:type="dxa"/>
            <w:gridSpan w:val="9"/>
            <w:vAlign w:val="center"/>
          </w:tcPr>
          <w:p w:rsidR="00326B07" w:rsidRDefault="0005041E">
            <w:pPr>
              <w:rPr>
                <w:rFonts w:ascii="Times New Roman" w:hAnsi="Times New Roman" w:cs="Times New Roman"/>
                <w:sz w:val="22"/>
                <w:szCs w:val="22"/>
                <w:lang w:val="en-AU"/>
              </w:rPr>
            </w:pPr>
            <w:r>
              <w:rPr>
                <w:rFonts w:ascii="Times New Roman" w:hAnsi="Times New Roman" w:cs="Times New Roman"/>
                <w:sz w:val="22"/>
                <w:szCs w:val="22"/>
                <w:lang w:val="en-AU"/>
              </w:rPr>
              <w:t>Eastern Domain</w:t>
            </w:r>
          </w:p>
        </w:tc>
      </w:tr>
      <w:tr w:rsidR="00326B07">
        <w:trPr>
          <w:trHeight w:val="283"/>
        </w:trPr>
        <w:tc>
          <w:tcPr>
            <w:tcW w:w="1589" w:type="dxa"/>
            <w:vAlign w:val="center"/>
          </w:tcPr>
          <w:p w:rsidR="00326B07" w:rsidRDefault="0005041E">
            <w:pPr>
              <w:ind w:left="142"/>
              <w:jc w:val="center"/>
              <w:rPr>
                <w:rFonts w:ascii="Times New Roman" w:hAnsi="Times New Roman" w:cs="Times New Roman"/>
                <w:sz w:val="22"/>
                <w:szCs w:val="22"/>
              </w:rPr>
            </w:pPr>
            <w:r>
              <w:rPr>
                <w:rFonts w:ascii="Times New Roman" w:hAnsi="Times New Roman" w:cs="Times New Roman"/>
                <w:sz w:val="22"/>
                <w:szCs w:val="22"/>
              </w:rPr>
              <w:t>EIN1603</w:t>
            </w:r>
          </w:p>
        </w:tc>
        <w:tc>
          <w:tcPr>
            <w:tcW w:w="992"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Hbl</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500</w:t>
            </w:r>
          </w:p>
        </w:tc>
        <w:tc>
          <w:tcPr>
            <w:tcW w:w="1418"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lang w:val="en-AU"/>
              </w:rPr>
              <w:t>500–700</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64.1 ± 1.7</w:t>
            </w:r>
          </w:p>
        </w:tc>
        <w:tc>
          <w:tcPr>
            <w:tcW w:w="155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 xml:space="preserve">0.024 </w:t>
            </w:r>
            <w:r>
              <w:rPr>
                <w:rFonts w:ascii="Times New Roman" w:hAnsi="Times New Roman" w:cs="Times New Roman"/>
                <w:sz w:val="22"/>
                <w:szCs w:val="22"/>
                <w:lang w:val="en-AU"/>
              </w:rPr>
              <w:softHyphen/>
            </w:r>
            <w:r>
              <w:rPr>
                <w:rFonts w:ascii="Times New Roman" w:hAnsi="Times New Roman" w:cs="Times New Roman"/>
                <w:sz w:val="14"/>
                <w:szCs w:val="14"/>
                <w:lang w:val="en-AU"/>
              </w:rPr>
              <w:fldChar w:fldCharType="begin"/>
            </w:r>
            <w:r>
              <w:rPr>
                <w:rFonts w:ascii="Times New Roman" w:hAnsi="Times New Roman" w:cs="Times New Roman"/>
                <w:sz w:val="14"/>
                <w:szCs w:val="14"/>
                <w:lang w:val="en-AU"/>
              </w:rPr>
              <w:instrText xml:space="preserve"> EQ \O(</w:instrText>
            </w:r>
            <w:r>
              <w:rPr>
                <w:rFonts w:ascii="Times New Roman" w:hAnsi="Times New Roman" w:cs="Times New Roman"/>
                <w:position w:val="10"/>
                <w:sz w:val="14"/>
                <w:szCs w:val="14"/>
                <w:lang w:val="en-AU"/>
              </w:rPr>
              <w:instrText>+0.053</w:instrText>
            </w:r>
            <w:r>
              <w:rPr>
                <w:rFonts w:ascii="Times New Roman" w:hAnsi="Times New Roman" w:cs="Times New Roman"/>
                <w:sz w:val="14"/>
                <w:szCs w:val="14"/>
                <w:lang w:val="en-AU"/>
              </w:rPr>
              <w:instrText>,</w:instrText>
            </w:r>
            <w:r>
              <w:rPr>
                <w:rFonts w:ascii="Times New Roman" w:hAnsi="Times New Roman" w:cs="Times New Roman"/>
                <w:position w:val="-2"/>
                <w:sz w:val="14"/>
                <w:szCs w:val="14"/>
                <w:lang w:val="en-AU"/>
              </w:rPr>
              <w:instrText>- 0.011</w:instrText>
            </w:r>
            <w:r>
              <w:rPr>
                <w:rFonts w:ascii="Times New Roman" w:hAnsi="Times New Roman" w:cs="Times New Roman"/>
                <w:sz w:val="14"/>
                <w:szCs w:val="14"/>
                <w:lang w:val="en-AU"/>
              </w:rPr>
              <w:instrText xml:space="preserve">) </w:instrText>
            </w:r>
            <w:r>
              <w:rPr>
                <w:rFonts w:ascii="Times New Roman" w:hAnsi="Times New Roman" w:cs="Times New Roman"/>
                <w:sz w:val="14"/>
                <w:szCs w:val="14"/>
                <w:lang w:val="en-AU"/>
              </w:rPr>
              <w:fldChar w:fldCharType="end"/>
            </w:r>
          </w:p>
        </w:tc>
        <w:tc>
          <w:tcPr>
            <w:tcW w:w="709" w:type="dxa"/>
            <w:vAlign w:val="center"/>
          </w:tcPr>
          <w:p w:rsidR="00326B07" w:rsidRDefault="0005041E">
            <w:pPr>
              <w:jc w:val="center"/>
              <w:rPr>
                <w:rFonts w:ascii="Times New Roman" w:hAnsi="Times New Roman" w:cs="Times New Roman"/>
                <w:sz w:val="22"/>
                <w:szCs w:val="22"/>
                <w:lang w:val="en-AU"/>
              </w:rPr>
            </w:pPr>
            <w:r>
              <w:rPr>
                <w:rFonts w:ascii="Times New Roman" w:hAnsi="Times New Roman" w:cs="Times New Roman"/>
                <w:sz w:val="22"/>
                <w:szCs w:val="22"/>
                <w:lang w:val="en-AU"/>
              </w:rPr>
              <w:t>55</w:t>
            </w:r>
          </w:p>
        </w:tc>
        <w:tc>
          <w:tcPr>
            <w:tcW w:w="1134" w:type="dxa"/>
            <w:vAlign w:val="center"/>
          </w:tcPr>
          <w:p w:rsidR="00326B07" w:rsidRDefault="0005041E">
            <w:pPr>
              <w:jc w:val="center"/>
              <w:rPr>
                <w:rFonts w:ascii="Times New Roman" w:hAnsi="Times New Roman" w:cs="Times New Roman"/>
                <w:sz w:val="22"/>
                <w:szCs w:val="22"/>
                <w:highlight w:val="yellow"/>
              </w:rPr>
            </w:pPr>
            <w:r>
              <w:rPr>
                <w:rFonts w:ascii="Times New Roman" w:hAnsi="Times New Roman" w:cs="Times New Roman"/>
                <w:sz w:val="22"/>
                <w:szCs w:val="22"/>
              </w:rPr>
              <w:t>3.2</w:t>
            </w:r>
          </w:p>
        </w:tc>
        <w:tc>
          <w:tcPr>
            <w:tcW w:w="1276" w:type="dxa"/>
            <w:vAlign w:val="center"/>
          </w:tcPr>
          <w:p w:rsidR="00326B07" w:rsidRDefault="0005041E">
            <w:pPr>
              <w:jc w:val="center"/>
              <w:rPr>
                <w:rFonts w:ascii="Times New Roman" w:hAnsi="Times New Roman" w:cs="Times New Roman"/>
                <w:sz w:val="22"/>
                <w:szCs w:val="22"/>
                <w:highlight w:val="yellow"/>
                <w:lang w:val="en-AU"/>
              </w:rPr>
            </w:pPr>
            <w:r>
              <w:rPr>
                <w:rFonts w:ascii="Times New Roman" w:hAnsi="Times New Roman" w:cs="Times New Roman"/>
                <w:sz w:val="22"/>
                <w:szCs w:val="22"/>
              </w:rPr>
              <w:t>563 ± 54</w:t>
            </w:r>
          </w:p>
        </w:tc>
      </w:tr>
    </w:tbl>
    <w:p w:rsidR="00326B07" w:rsidRDefault="0005041E">
      <w:pPr>
        <w:rPr>
          <w:rFonts w:ascii="Times New Roman" w:hAnsi="Times New Roman" w:cs="Times New Roman"/>
          <w:sz w:val="22"/>
          <w:szCs w:val="22"/>
          <w:lang w:val="en-AU"/>
        </w:rPr>
      </w:pPr>
      <w:bookmarkStart w:id="18" w:name="OLE_LINK44"/>
      <w:bookmarkStart w:id="19" w:name="OLE_LINK45"/>
      <w:bookmarkEnd w:id="14"/>
      <w:bookmarkEnd w:id="15"/>
      <w:r>
        <w:rPr>
          <w:rFonts w:ascii="Times New Roman" w:hAnsi="Times New Roman" w:cs="Times New Roman"/>
          <w:sz w:val="22"/>
          <w:szCs w:val="22"/>
          <w:lang w:val="en-AU"/>
        </w:rPr>
        <w:br w:type="page"/>
      </w:r>
    </w:p>
    <w:p w:rsidR="00326B07" w:rsidRDefault="0005041E">
      <w:pPr>
        <w:pStyle w:val="SMHeading"/>
        <w:rPr>
          <w:sz w:val="22"/>
          <w:szCs w:val="22"/>
          <w:lang w:eastAsia="zh-CN"/>
        </w:rPr>
      </w:pPr>
      <w:r>
        <w:rPr>
          <w:sz w:val="22"/>
          <w:szCs w:val="22"/>
          <w:lang w:val="en-AU" w:eastAsia="zh-CN"/>
        </w:rPr>
        <w:lastRenderedPageBreak/>
        <w:t>Table S4.</w:t>
      </w:r>
      <w:r>
        <w:rPr>
          <w:b w:val="0"/>
          <w:sz w:val="22"/>
          <w:szCs w:val="22"/>
          <w:lang w:val="en-AU" w:eastAsia="zh-CN"/>
        </w:rPr>
        <w:t xml:space="preserve"> Probability distributions and values of variables used in the Monte Carlo simulation</w:t>
      </w:r>
      <w:bookmarkEnd w:id="18"/>
      <w:bookmarkEnd w:id="19"/>
      <w:r>
        <w:rPr>
          <w:b w:val="0"/>
          <w:sz w:val="22"/>
          <w:szCs w:val="22"/>
          <w:lang w:val="en-AU" w:eastAsia="zh-CN"/>
        </w:rPr>
        <w:t>. The uncertainty of each random variable used in the Monte Carlo simulation was modelled using either a uniform, triangular or normal probability distribution.</w:t>
      </w:r>
    </w:p>
    <w:tbl>
      <w:tblPr>
        <w:tblStyle w:val="TableGrid"/>
        <w:tblW w:w="13036" w:type="dxa"/>
        <w:tblLook w:val="04A0" w:firstRow="1" w:lastRow="0" w:firstColumn="1" w:lastColumn="0" w:noHBand="0" w:noVBand="1"/>
      </w:tblPr>
      <w:tblGrid>
        <w:gridCol w:w="2830"/>
        <w:gridCol w:w="3261"/>
        <w:gridCol w:w="3685"/>
        <w:gridCol w:w="3260"/>
      </w:tblGrid>
      <w:tr w:rsidR="00326B07">
        <w:trPr>
          <w:trHeight w:val="90"/>
        </w:trPr>
        <w:tc>
          <w:tcPr>
            <w:tcW w:w="2830" w:type="dxa"/>
            <w:tcBorders>
              <w:bottom w:val="single" w:sz="4" w:space="0" w:color="auto"/>
            </w:tcBorders>
            <w:vAlign w:val="center"/>
          </w:tcPr>
          <w:p w:rsidR="00326B07" w:rsidRDefault="0005041E">
            <w:pPr>
              <w:rPr>
                <w:rFonts w:ascii="Times New Roman" w:hAnsi="Times New Roman" w:cs="Times New Roman"/>
                <w:sz w:val="18"/>
                <w:szCs w:val="18"/>
                <w:lang w:val="en-AU"/>
              </w:rPr>
            </w:pPr>
            <w:bookmarkStart w:id="20" w:name="OLE_LINK46"/>
            <w:r>
              <w:rPr>
                <w:rFonts w:ascii="Times New Roman" w:hAnsi="Times New Roman" w:cs="Times New Roman"/>
                <w:sz w:val="18"/>
                <w:szCs w:val="18"/>
                <w:lang w:val="en-AU"/>
              </w:rPr>
              <w:t>Variable</w:t>
            </w:r>
          </w:p>
        </w:tc>
        <w:tc>
          <w:tcPr>
            <w:tcW w:w="3261" w:type="dxa"/>
            <w:tcBorders>
              <w:bottom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Input Probability Distribution</w:t>
            </w:r>
          </w:p>
        </w:tc>
        <w:tc>
          <w:tcPr>
            <w:tcW w:w="3685" w:type="dxa"/>
            <w:tcBorders>
              <w:bottom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Value (± 2 SD)</w:t>
            </w:r>
          </w:p>
        </w:tc>
        <w:tc>
          <w:tcPr>
            <w:tcW w:w="3260" w:type="dxa"/>
            <w:tcBorders>
              <w:bottom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Source</w:t>
            </w:r>
          </w:p>
        </w:tc>
      </w:tr>
      <w:tr w:rsidR="00326B07">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eastAsia="Calibri" w:hAnsi="Times New Roman" w:cs="Times New Roman"/>
                <w:sz w:val="18"/>
                <w:szCs w:val="18"/>
                <w:lang w:val="en-AU"/>
              </w:rPr>
            </w:pPr>
            <w:r>
              <w:rPr>
                <w:rFonts w:ascii="Times New Roman" w:hAnsi="Times New Roman" w:cs="Times New Roman"/>
                <w:sz w:val="18"/>
                <w:szCs w:val="18"/>
                <w:lang w:val="en-AU"/>
              </w:rPr>
              <w:t>Hornblende</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c>
          <w:tcPr>
            <w:tcW w:w="3260"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r>
      <w:tr w:rsidR="00326B07">
        <w:trPr>
          <w:trHeight w:val="311"/>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ind w:left="142"/>
              <w:rPr>
                <w:rFonts w:ascii="Times New Roman" w:hAnsi="Times New Roman" w:cs="Times New Roman"/>
                <w:sz w:val="18"/>
                <w:szCs w:val="18"/>
                <w:lang w:val="en-AU"/>
              </w:rPr>
            </w:pPr>
            <m:oMath>
              <m:r>
                <w:rPr>
                  <w:rFonts w:ascii="Cambria Math" w:hAnsi="Cambria Math" w:cs="Times New Roman"/>
                  <w:sz w:val="18"/>
                  <w:szCs w:val="18"/>
                  <w:lang w:val="en-AU"/>
                </w:rPr>
                <m:t>E</m:t>
              </m:r>
            </m:oMath>
            <w:r>
              <w:rPr>
                <w:rFonts w:ascii="Times New Roman" w:hAnsi="Times New Roman" w:cs="Times New Roman"/>
                <w:sz w:val="18"/>
                <w:szCs w:val="18"/>
                <w:lang w:val="en-AU"/>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vertAlign w:val="superscript"/>
                <w:lang w:val="en-AU"/>
              </w:rPr>
            </w:pPr>
            <w:r>
              <w:rPr>
                <w:rFonts w:ascii="Times New Roman" w:hAnsi="Times New Roman" w:cs="Times New Roman"/>
                <w:sz w:val="18"/>
                <w:szCs w:val="18"/>
                <w:lang w:val="en-AU"/>
              </w:rPr>
              <w:t>64.1 ± 1.7 kcal/mol</w:t>
            </w:r>
          </w:p>
        </w:tc>
        <w:tc>
          <w:tcPr>
            <w:tcW w:w="3260" w:type="dxa"/>
            <w:vMerge w:val="restart"/>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i/>
                <w:sz w:val="18"/>
                <w:szCs w:val="18"/>
                <w:lang w:val="en-AU"/>
              </w:rPr>
              <w:t>Harrison,</w:t>
            </w:r>
            <w:r>
              <w:rPr>
                <w:rFonts w:ascii="Times New Roman" w:hAnsi="Times New Roman" w:cs="Times New Roman"/>
                <w:sz w:val="18"/>
                <w:szCs w:val="18"/>
                <w:lang w:val="en-AU"/>
              </w:rPr>
              <w:t xml:space="preserve"> 1981</w:t>
            </w:r>
          </w:p>
        </w:tc>
      </w:tr>
      <w:tr w:rsidR="00326B07">
        <w:trPr>
          <w:trHeight w:val="307"/>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685456">
            <w:pPr>
              <w:ind w:left="142"/>
              <w:rPr>
                <w:rFonts w:ascii="Times New Roman" w:hAnsi="Times New Roman" w:cs="Times New Roman"/>
                <w:sz w:val="18"/>
                <w:szCs w:val="18"/>
                <w:lang w:val="en-AU"/>
              </w:rPr>
            </w:pPr>
            <m:oMath>
              <m:sSub>
                <m:sSubPr>
                  <m:ctrlPr>
                    <w:rPr>
                      <w:rFonts w:ascii="Cambria Math" w:hAnsi="Cambria Math" w:cs="Times New Roman"/>
                      <w:i/>
                      <w:sz w:val="18"/>
                      <w:szCs w:val="18"/>
                      <w:lang w:val="en-AU"/>
                    </w:rPr>
                  </m:ctrlPr>
                </m:sSubPr>
                <m:e>
                  <m:r>
                    <w:rPr>
                      <w:rFonts w:ascii="Cambria Math" w:hAnsi="Cambria Math" w:cs="Times New Roman"/>
                      <w:sz w:val="18"/>
                      <w:szCs w:val="18"/>
                      <w:lang w:val="en-AU"/>
                    </w:rPr>
                    <m:t>D</m:t>
                  </m:r>
                </m:e>
                <m:sub>
                  <m:r>
                    <w:rPr>
                      <w:rFonts w:ascii="Cambria Math" w:hAnsi="Cambria Math" w:cs="Times New Roman"/>
                      <w:sz w:val="18"/>
                      <w:szCs w:val="18"/>
                      <w:lang w:val="en-AU"/>
                    </w:rPr>
                    <m:t>0</m:t>
                  </m:r>
                </m:sub>
              </m:sSub>
            </m:oMath>
            <w:r w:rsidR="0005041E">
              <w:rPr>
                <w:rFonts w:ascii="Times New Roman" w:hAnsi="Times New Roman" w:cs="Times New Roman"/>
                <w:sz w:val="18"/>
                <w:szCs w:val="18"/>
                <w:lang w:val="en-AU"/>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 xml:space="preserve">0.024 </w:t>
            </w:r>
            <w:r>
              <w:rPr>
                <w:rFonts w:ascii="Times New Roman" w:hAnsi="Times New Roman" w:cs="Times New Roman"/>
                <w:sz w:val="18"/>
                <w:szCs w:val="18"/>
                <w:lang w:val="en-AU"/>
              </w:rPr>
              <w:softHyphen/>
            </w:r>
            <w:r>
              <w:rPr>
                <w:rFonts w:ascii="Times New Roman" w:hAnsi="Times New Roman" w:cs="Times New Roman"/>
                <w:sz w:val="18"/>
                <w:szCs w:val="18"/>
                <w:lang w:val="en-AU"/>
              </w:rPr>
              <w:fldChar w:fldCharType="begin"/>
            </w:r>
            <w:r>
              <w:rPr>
                <w:rFonts w:ascii="Times New Roman" w:hAnsi="Times New Roman" w:cs="Times New Roman"/>
                <w:sz w:val="18"/>
                <w:szCs w:val="18"/>
                <w:lang w:val="en-AU"/>
              </w:rPr>
              <w:instrText xml:space="preserve"> EQ \O(</w:instrText>
            </w:r>
            <w:r>
              <w:rPr>
                <w:rFonts w:ascii="Times New Roman" w:hAnsi="Times New Roman" w:cs="Times New Roman"/>
                <w:position w:val="10"/>
                <w:sz w:val="18"/>
                <w:szCs w:val="18"/>
                <w:lang w:val="en-AU"/>
              </w:rPr>
              <w:instrText>+0.053</w:instrText>
            </w:r>
            <w:r>
              <w:rPr>
                <w:rFonts w:ascii="Times New Roman" w:hAnsi="Times New Roman" w:cs="Times New Roman"/>
                <w:sz w:val="18"/>
                <w:szCs w:val="18"/>
                <w:lang w:val="en-AU"/>
              </w:rPr>
              <w:instrText>,</w:instrText>
            </w:r>
            <w:r>
              <w:rPr>
                <w:rFonts w:ascii="Times New Roman" w:hAnsi="Times New Roman" w:cs="Times New Roman"/>
                <w:position w:val="-2"/>
                <w:sz w:val="18"/>
                <w:szCs w:val="18"/>
                <w:lang w:val="en-AU"/>
              </w:rPr>
              <w:instrText>- 0.011</w:instrText>
            </w:r>
            <w:r>
              <w:rPr>
                <w:rFonts w:ascii="Times New Roman" w:hAnsi="Times New Roman" w:cs="Times New Roman"/>
                <w:sz w:val="18"/>
                <w:szCs w:val="18"/>
                <w:lang w:val="en-AU"/>
              </w:rPr>
              <w:instrText xml:space="preserve">) </w:instrText>
            </w:r>
            <w:r>
              <w:rPr>
                <w:rFonts w:ascii="Times New Roman" w:hAnsi="Times New Roman" w:cs="Times New Roman"/>
                <w:sz w:val="18"/>
                <w:szCs w:val="18"/>
                <w:lang w:val="en-AU"/>
              </w:rPr>
              <w:fldChar w:fldCharType="end"/>
            </w:r>
            <w:r>
              <w:rPr>
                <w:rFonts w:ascii="Times New Roman" w:hAnsi="Times New Roman" w:cs="Times New Roman"/>
                <w:sz w:val="18"/>
                <w:szCs w:val="18"/>
                <w:lang w:val="en-AU"/>
              </w:rPr>
              <w:t xml:space="preserve"> cm</w:t>
            </w:r>
            <w:r>
              <w:rPr>
                <w:rFonts w:ascii="Times New Roman" w:hAnsi="Times New Roman" w:cs="Times New Roman"/>
                <w:sz w:val="18"/>
                <w:szCs w:val="18"/>
                <w:vertAlign w:val="superscript"/>
                <w:lang w:val="en-AU"/>
              </w:rPr>
              <w:t>2</w:t>
            </w:r>
            <w:r>
              <w:rPr>
                <w:rFonts w:ascii="Times New Roman" w:hAnsi="Times New Roman" w:cs="Times New Roman"/>
                <w:sz w:val="18"/>
                <w:szCs w:val="18"/>
                <w:lang w:val="en-AU"/>
              </w:rPr>
              <w:t>/s</w:t>
            </w:r>
          </w:p>
        </w:tc>
        <w:tc>
          <w:tcPr>
            <w:tcW w:w="3260" w:type="dxa"/>
            <w:vMerge/>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r>
      <w:tr w:rsidR="00326B07">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eastAsia="Calibri" w:hAnsi="Times New Roman" w:cs="Times New Roman"/>
                <w:sz w:val="18"/>
                <w:szCs w:val="18"/>
                <w:lang w:val="en-AU"/>
              </w:rPr>
            </w:pPr>
            <w:r>
              <w:rPr>
                <w:rFonts w:ascii="Times New Roman" w:hAnsi="Times New Roman" w:cs="Times New Roman"/>
                <w:sz w:val="18"/>
                <w:szCs w:val="18"/>
                <w:lang w:val="en-AU"/>
              </w:rPr>
              <w:t>Biotite</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c>
          <w:tcPr>
            <w:tcW w:w="3260"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r>
      <w:tr w:rsidR="00326B07">
        <w:trPr>
          <w:trHeight w:val="297"/>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ind w:left="142"/>
              <w:rPr>
                <w:rFonts w:ascii="Times New Roman" w:hAnsi="Times New Roman" w:cs="Times New Roman"/>
                <w:sz w:val="18"/>
                <w:szCs w:val="18"/>
                <w:lang w:val="en-AU"/>
              </w:rPr>
            </w:pPr>
            <m:oMath>
              <m:r>
                <w:rPr>
                  <w:rFonts w:ascii="Cambria Math" w:hAnsi="Cambria Math" w:cs="Times New Roman"/>
                  <w:sz w:val="18"/>
                  <w:szCs w:val="18"/>
                  <w:lang w:val="en-AU"/>
                </w:rPr>
                <m:t>E</m:t>
              </m:r>
            </m:oMath>
            <w:r>
              <w:rPr>
                <w:rFonts w:ascii="Times New Roman" w:hAnsi="Times New Roman" w:cs="Times New Roman"/>
                <w:sz w:val="18"/>
                <w:szCs w:val="18"/>
                <w:lang w:val="en-AU"/>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50.5 ± 2.2 kcal/mol</w:t>
            </w:r>
          </w:p>
        </w:tc>
        <w:tc>
          <w:tcPr>
            <w:tcW w:w="3260" w:type="dxa"/>
            <w:vMerge w:val="restart"/>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i/>
                <w:sz w:val="18"/>
                <w:szCs w:val="18"/>
                <w:lang w:val="en-AU"/>
              </w:rPr>
              <w:t>Grove and Harrison,</w:t>
            </w:r>
            <w:r>
              <w:rPr>
                <w:rFonts w:ascii="Times New Roman" w:hAnsi="Times New Roman" w:cs="Times New Roman"/>
                <w:sz w:val="18"/>
                <w:szCs w:val="18"/>
                <w:lang w:val="en-AU"/>
              </w:rPr>
              <w:t xml:space="preserve"> 1996</w:t>
            </w:r>
          </w:p>
        </w:tc>
      </w:tr>
      <w:tr w:rsidR="00326B07">
        <w:trPr>
          <w:trHeight w:val="283"/>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685456">
            <w:pPr>
              <w:ind w:left="142"/>
              <w:rPr>
                <w:rFonts w:ascii="Times New Roman" w:hAnsi="Times New Roman" w:cs="Times New Roman"/>
                <w:sz w:val="18"/>
                <w:szCs w:val="18"/>
                <w:lang w:val="en-AU"/>
              </w:rPr>
            </w:pPr>
            <m:oMath>
              <m:sSub>
                <m:sSubPr>
                  <m:ctrlPr>
                    <w:rPr>
                      <w:rFonts w:ascii="Cambria Math" w:hAnsi="Cambria Math" w:cs="Times New Roman"/>
                      <w:i/>
                      <w:sz w:val="18"/>
                      <w:szCs w:val="18"/>
                      <w:lang w:val="en-AU"/>
                    </w:rPr>
                  </m:ctrlPr>
                </m:sSubPr>
                <m:e>
                  <m:r>
                    <w:rPr>
                      <w:rFonts w:ascii="Cambria Math" w:hAnsi="Cambria Math" w:cs="Times New Roman"/>
                      <w:sz w:val="18"/>
                      <w:szCs w:val="18"/>
                      <w:lang w:val="en-AU"/>
                    </w:rPr>
                    <m:t>D</m:t>
                  </m:r>
                </m:e>
                <m:sub>
                  <m:r>
                    <w:rPr>
                      <w:rFonts w:ascii="Cambria Math" w:hAnsi="Cambria Math" w:cs="Times New Roman"/>
                      <w:sz w:val="18"/>
                      <w:szCs w:val="18"/>
                      <w:lang w:val="en-AU"/>
                    </w:rPr>
                    <m:t>0</m:t>
                  </m:r>
                </m:sub>
              </m:sSub>
            </m:oMath>
            <w:r w:rsidR="0005041E">
              <w:rPr>
                <w:rFonts w:ascii="Times New Roman" w:hAnsi="Times New Roman" w:cs="Times New Roman"/>
                <w:sz w:val="18"/>
                <w:szCs w:val="18"/>
                <w:lang w:val="en-AU"/>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 xml:space="preserve">0.4 </w:t>
            </w:r>
            <w:r>
              <w:rPr>
                <w:rFonts w:ascii="Times New Roman" w:hAnsi="Times New Roman" w:cs="Times New Roman"/>
                <w:sz w:val="18"/>
                <w:szCs w:val="18"/>
                <w:lang w:val="en-AU"/>
              </w:rPr>
              <w:fldChar w:fldCharType="begin"/>
            </w:r>
            <w:r>
              <w:rPr>
                <w:rFonts w:ascii="Times New Roman" w:hAnsi="Times New Roman" w:cs="Times New Roman"/>
                <w:sz w:val="18"/>
                <w:szCs w:val="18"/>
                <w:lang w:val="en-AU"/>
              </w:rPr>
              <w:instrText xml:space="preserve"> EQ \O(</w:instrText>
            </w:r>
            <w:r>
              <w:rPr>
                <w:rFonts w:ascii="Times New Roman" w:hAnsi="Times New Roman" w:cs="Times New Roman"/>
                <w:position w:val="10"/>
                <w:sz w:val="18"/>
                <w:szCs w:val="18"/>
                <w:lang w:val="en-AU"/>
              </w:rPr>
              <w:instrText>+0.96</w:instrText>
            </w:r>
            <w:r>
              <w:rPr>
                <w:rFonts w:ascii="Times New Roman" w:hAnsi="Times New Roman" w:cs="Times New Roman"/>
                <w:sz w:val="18"/>
                <w:szCs w:val="18"/>
                <w:lang w:val="en-AU"/>
              </w:rPr>
              <w:instrText>,</w:instrText>
            </w:r>
            <w:r>
              <w:rPr>
                <w:rFonts w:ascii="Times New Roman" w:hAnsi="Times New Roman" w:cs="Times New Roman"/>
                <w:position w:val="-2"/>
                <w:sz w:val="18"/>
                <w:szCs w:val="18"/>
                <w:lang w:val="en-AU"/>
              </w:rPr>
              <w:instrText>- 0.28</w:instrText>
            </w:r>
            <w:r>
              <w:rPr>
                <w:rFonts w:ascii="Times New Roman" w:hAnsi="Times New Roman" w:cs="Times New Roman"/>
                <w:sz w:val="18"/>
                <w:szCs w:val="18"/>
                <w:lang w:val="en-AU"/>
              </w:rPr>
              <w:instrText xml:space="preserve">) </w:instrText>
            </w:r>
            <w:r>
              <w:rPr>
                <w:rFonts w:ascii="Times New Roman" w:hAnsi="Times New Roman" w:cs="Times New Roman"/>
                <w:sz w:val="18"/>
                <w:szCs w:val="18"/>
                <w:lang w:val="en-AU"/>
              </w:rPr>
              <w:fldChar w:fldCharType="end"/>
            </w:r>
            <w:r>
              <w:rPr>
                <w:rFonts w:ascii="Times New Roman" w:hAnsi="Times New Roman" w:cs="Times New Roman"/>
                <w:sz w:val="18"/>
                <w:szCs w:val="18"/>
                <w:lang w:val="en-AU"/>
              </w:rPr>
              <w:t xml:space="preserve"> cm</w:t>
            </w:r>
            <w:r>
              <w:rPr>
                <w:rFonts w:ascii="Times New Roman" w:hAnsi="Times New Roman" w:cs="Times New Roman"/>
                <w:sz w:val="18"/>
                <w:szCs w:val="18"/>
                <w:vertAlign w:val="superscript"/>
                <w:lang w:val="en-AU"/>
              </w:rPr>
              <w:t>2</w:t>
            </w:r>
            <w:r>
              <w:rPr>
                <w:rFonts w:ascii="Times New Roman" w:hAnsi="Times New Roman" w:cs="Times New Roman"/>
                <w:sz w:val="18"/>
                <w:szCs w:val="18"/>
                <w:lang w:val="en-AU"/>
              </w:rPr>
              <w:t>/s</w:t>
            </w:r>
          </w:p>
        </w:tc>
        <w:tc>
          <w:tcPr>
            <w:tcW w:w="3260" w:type="dxa"/>
            <w:vMerge/>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r>
      <w:tr w:rsidR="00326B07">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eastAsia="Calibri" w:hAnsi="Times New Roman" w:cs="Times New Roman"/>
                <w:sz w:val="18"/>
                <w:szCs w:val="18"/>
                <w:lang w:val="en-AU"/>
              </w:rPr>
            </w:pPr>
            <w:r>
              <w:rPr>
                <w:rFonts w:ascii="Times New Roman" w:hAnsi="Times New Roman" w:cs="Times New Roman"/>
                <w:sz w:val="18"/>
                <w:szCs w:val="18"/>
                <w:lang w:val="en-AU"/>
              </w:rPr>
              <w:t>Muscovite</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c>
          <w:tcPr>
            <w:tcW w:w="3260" w:type="dxa"/>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r>
      <w:tr w:rsidR="00326B07">
        <w:trPr>
          <w:trHeight w:val="283"/>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ind w:left="142"/>
              <w:rPr>
                <w:rFonts w:ascii="Times New Roman" w:hAnsi="Times New Roman" w:cs="Times New Roman"/>
                <w:sz w:val="18"/>
                <w:szCs w:val="18"/>
                <w:lang w:val="en-AU"/>
              </w:rPr>
            </w:pPr>
            <m:oMath>
              <m:r>
                <w:rPr>
                  <w:rFonts w:ascii="Cambria Math" w:hAnsi="Cambria Math" w:cs="Times New Roman"/>
                  <w:sz w:val="18"/>
                  <w:szCs w:val="18"/>
                  <w:lang w:val="en-AU"/>
                </w:rPr>
                <m:t>E</m:t>
              </m:r>
            </m:oMath>
            <w:r>
              <w:rPr>
                <w:rFonts w:ascii="Times New Roman" w:hAnsi="Times New Roman" w:cs="Times New Roman"/>
                <w:sz w:val="18"/>
                <w:szCs w:val="18"/>
                <w:lang w:val="en-AU"/>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63 ± 7 kcal/mol</w:t>
            </w:r>
          </w:p>
        </w:tc>
        <w:tc>
          <w:tcPr>
            <w:tcW w:w="3260" w:type="dxa"/>
            <w:vMerge w:val="restart"/>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i/>
                <w:sz w:val="18"/>
                <w:szCs w:val="18"/>
                <w:lang w:val="en-AU"/>
              </w:rPr>
              <w:t>Harrison et al,</w:t>
            </w:r>
            <w:r>
              <w:rPr>
                <w:rFonts w:ascii="Times New Roman" w:hAnsi="Times New Roman" w:cs="Times New Roman"/>
                <w:sz w:val="18"/>
                <w:szCs w:val="18"/>
                <w:lang w:val="en-AU"/>
              </w:rPr>
              <w:t>. 2009</w:t>
            </w:r>
          </w:p>
        </w:tc>
      </w:tr>
      <w:tr w:rsidR="00326B07">
        <w:trPr>
          <w:trHeight w:val="283"/>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685456">
            <w:pPr>
              <w:ind w:left="142"/>
              <w:rPr>
                <w:rFonts w:ascii="Times New Roman" w:hAnsi="Times New Roman" w:cs="Times New Roman"/>
                <w:sz w:val="18"/>
                <w:szCs w:val="18"/>
                <w:lang w:val="en-AU"/>
              </w:rPr>
            </w:pPr>
            <m:oMath>
              <m:sSub>
                <m:sSubPr>
                  <m:ctrlPr>
                    <w:rPr>
                      <w:rFonts w:ascii="Cambria Math" w:hAnsi="Cambria Math" w:cs="Times New Roman"/>
                      <w:i/>
                      <w:sz w:val="18"/>
                      <w:szCs w:val="18"/>
                      <w:lang w:val="en-AU"/>
                    </w:rPr>
                  </m:ctrlPr>
                </m:sSubPr>
                <m:e>
                  <m:r>
                    <w:rPr>
                      <w:rFonts w:ascii="Cambria Math" w:hAnsi="Cambria Math" w:cs="Times New Roman"/>
                      <w:sz w:val="18"/>
                      <w:szCs w:val="18"/>
                      <w:lang w:val="en-AU"/>
                    </w:rPr>
                    <m:t>D</m:t>
                  </m:r>
                </m:e>
                <m:sub>
                  <m:r>
                    <w:rPr>
                      <w:rFonts w:ascii="Cambria Math" w:hAnsi="Cambria Math" w:cs="Times New Roman"/>
                      <w:sz w:val="18"/>
                      <w:szCs w:val="18"/>
                      <w:lang w:val="en-AU"/>
                    </w:rPr>
                    <m:t>0</m:t>
                  </m:r>
                </m:sub>
              </m:sSub>
            </m:oMath>
            <w:r w:rsidR="0005041E">
              <w:rPr>
                <w:rFonts w:ascii="Times New Roman" w:hAnsi="Times New Roman" w:cs="Times New Roman"/>
                <w:sz w:val="18"/>
                <w:szCs w:val="18"/>
                <w:lang w:val="en-AU"/>
              </w:rPr>
              <w:t xml:space="preserve"> </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Triangular (min, mode, max)</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vertAlign w:val="subscript"/>
                <w:lang w:val="en-AU"/>
              </w:rPr>
            </w:pPr>
            <w:r>
              <w:rPr>
                <w:rFonts w:ascii="Times New Roman" w:hAnsi="Times New Roman" w:cs="Times New Roman"/>
                <w:sz w:val="18"/>
                <w:szCs w:val="18"/>
                <w:lang w:val="en-AU"/>
              </w:rPr>
              <w:t xml:space="preserve">22.3 </w:t>
            </w:r>
            <w:r>
              <w:rPr>
                <w:rFonts w:ascii="Times New Roman" w:hAnsi="Times New Roman" w:cs="Times New Roman"/>
                <w:sz w:val="18"/>
                <w:szCs w:val="18"/>
                <w:lang w:val="en-AU"/>
              </w:rPr>
              <w:fldChar w:fldCharType="begin"/>
            </w:r>
            <w:r>
              <w:rPr>
                <w:rFonts w:ascii="Times New Roman" w:hAnsi="Times New Roman" w:cs="Times New Roman"/>
                <w:sz w:val="18"/>
                <w:szCs w:val="18"/>
                <w:lang w:val="en-AU"/>
              </w:rPr>
              <w:instrText xml:space="preserve"> EQ \O(</w:instrText>
            </w:r>
            <w:r>
              <w:rPr>
                <w:rFonts w:ascii="Times New Roman" w:hAnsi="Times New Roman" w:cs="Times New Roman"/>
                <w:position w:val="10"/>
                <w:sz w:val="18"/>
                <w:szCs w:val="18"/>
                <w:lang w:val="en-AU"/>
              </w:rPr>
              <w:instrText>+70</w:instrText>
            </w:r>
            <w:r>
              <w:rPr>
                <w:rFonts w:ascii="Times New Roman" w:hAnsi="Times New Roman" w:cs="Times New Roman"/>
                <w:sz w:val="18"/>
                <w:szCs w:val="18"/>
                <w:lang w:val="en-AU"/>
              </w:rPr>
              <w:instrText>,</w:instrText>
            </w:r>
            <w:r>
              <w:rPr>
                <w:rFonts w:ascii="Times New Roman" w:hAnsi="Times New Roman" w:cs="Times New Roman"/>
                <w:position w:val="-2"/>
                <w:sz w:val="18"/>
                <w:szCs w:val="18"/>
                <w:lang w:val="en-AU"/>
              </w:rPr>
              <w:instrText>- 2.2</w:instrText>
            </w:r>
            <w:r>
              <w:rPr>
                <w:rFonts w:ascii="Times New Roman" w:hAnsi="Times New Roman" w:cs="Times New Roman"/>
                <w:sz w:val="18"/>
                <w:szCs w:val="18"/>
                <w:lang w:val="en-AU"/>
              </w:rPr>
              <w:instrText xml:space="preserve">) </w:instrText>
            </w:r>
            <w:r>
              <w:rPr>
                <w:rFonts w:ascii="Times New Roman" w:hAnsi="Times New Roman" w:cs="Times New Roman"/>
                <w:sz w:val="18"/>
                <w:szCs w:val="18"/>
                <w:lang w:val="en-AU"/>
              </w:rPr>
              <w:fldChar w:fldCharType="end"/>
            </w:r>
            <w:r>
              <w:rPr>
                <w:rFonts w:ascii="Times New Roman" w:hAnsi="Times New Roman" w:cs="Times New Roman"/>
                <w:sz w:val="18"/>
                <w:szCs w:val="18"/>
                <w:lang w:val="en-AU"/>
              </w:rPr>
              <w:t xml:space="preserve"> cm</w:t>
            </w:r>
            <w:r>
              <w:rPr>
                <w:rFonts w:ascii="Times New Roman" w:hAnsi="Times New Roman" w:cs="Times New Roman"/>
                <w:sz w:val="18"/>
                <w:szCs w:val="18"/>
                <w:vertAlign w:val="superscript"/>
                <w:lang w:val="en-AU"/>
              </w:rPr>
              <w:t>2</w:t>
            </w:r>
            <w:r>
              <w:rPr>
                <w:rFonts w:ascii="Times New Roman" w:hAnsi="Times New Roman" w:cs="Times New Roman"/>
                <w:sz w:val="18"/>
                <w:szCs w:val="18"/>
                <w:lang w:val="en-AU"/>
              </w:rPr>
              <w:t>/s</w:t>
            </w:r>
          </w:p>
        </w:tc>
        <w:tc>
          <w:tcPr>
            <w:tcW w:w="3260" w:type="dxa"/>
            <w:vMerge/>
            <w:tcBorders>
              <w:top w:val="single" w:sz="4" w:space="0" w:color="auto"/>
              <w:left w:val="single" w:sz="4" w:space="0" w:color="auto"/>
              <w:bottom w:val="single" w:sz="4" w:space="0" w:color="auto"/>
              <w:right w:val="single" w:sz="4" w:space="0" w:color="auto"/>
            </w:tcBorders>
            <w:vAlign w:val="center"/>
          </w:tcPr>
          <w:p w:rsidR="00326B07" w:rsidRDefault="00326B07">
            <w:pPr>
              <w:rPr>
                <w:rFonts w:ascii="Times New Roman" w:hAnsi="Times New Roman" w:cs="Times New Roman"/>
                <w:sz w:val="18"/>
                <w:szCs w:val="18"/>
                <w:lang w:val="en-AU"/>
              </w:rPr>
            </w:pPr>
          </w:p>
        </w:tc>
      </w:tr>
      <w:bookmarkEnd w:id="20"/>
      <w:tr w:rsidR="00326B07">
        <w:trPr>
          <w:trHeight w:val="624"/>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Metamorphic age (Ma)</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Normal (mean, σ)</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Varies for each mineral</w:t>
            </w:r>
          </w:p>
        </w:tc>
        <w:tc>
          <w:tcPr>
            <w:tcW w:w="326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Table S2</w:t>
            </w:r>
          </w:p>
        </w:tc>
      </w:tr>
      <w:tr w:rsidR="00326B07">
        <w:trPr>
          <w:trHeight w:val="624"/>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Metamorphic temperature (°C)</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Uniform (min, max)</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Varies for each mineral</w:t>
            </w:r>
          </w:p>
        </w:tc>
        <w:tc>
          <w:tcPr>
            <w:tcW w:w="326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Table S2</w:t>
            </w:r>
          </w:p>
        </w:tc>
      </w:tr>
      <w:tr w:rsidR="00326B07">
        <w:trPr>
          <w:trHeight w:val="642"/>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vertAlign w:val="superscript"/>
                <w:lang w:val="en-AU"/>
              </w:rPr>
              <w:t>40</w:t>
            </w:r>
            <w:r>
              <w:rPr>
                <w:rFonts w:ascii="Times New Roman" w:hAnsi="Times New Roman" w:cs="Times New Roman"/>
                <w:sz w:val="18"/>
                <w:szCs w:val="18"/>
                <w:lang w:val="en-AU"/>
              </w:rPr>
              <w:t>Ar/</w:t>
            </w:r>
            <w:r>
              <w:rPr>
                <w:rFonts w:ascii="Times New Roman" w:hAnsi="Times New Roman" w:cs="Times New Roman"/>
                <w:sz w:val="18"/>
                <w:szCs w:val="18"/>
                <w:vertAlign w:val="superscript"/>
                <w:lang w:val="en-AU"/>
              </w:rPr>
              <w:t>39</w:t>
            </w:r>
            <w:r>
              <w:rPr>
                <w:rFonts w:ascii="Times New Roman" w:hAnsi="Times New Roman" w:cs="Times New Roman"/>
                <w:sz w:val="18"/>
                <w:szCs w:val="18"/>
                <w:lang w:val="en-AU"/>
              </w:rPr>
              <w:t>Ar cooling age (°C)</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Normal (mean, σ)</w:t>
            </w:r>
          </w:p>
        </w:tc>
        <w:tc>
          <w:tcPr>
            <w:tcW w:w="3685"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Varies for each mineral</w:t>
            </w:r>
          </w:p>
        </w:tc>
        <w:tc>
          <w:tcPr>
            <w:tcW w:w="326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Table 1</w:t>
            </w:r>
          </w:p>
        </w:tc>
      </w:tr>
      <w:tr w:rsidR="00326B07">
        <w:trPr>
          <w:trHeight w:val="624"/>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Closure temperature (°C)</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Not modelled with a probability distribution</w:t>
            </w:r>
          </w:p>
        </w:tc>
        <w:tc>
          <w:tcPr>
            <w:tcW w:w="6945" w:type="dxa"/>
            <w:gridSpan w:val="2"/>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The value of the closure temperature is directly calculated by iterating Equation 1 as part of each trial</w:t>
            </w:r>
          </w:p>
        </w:tc>
      </w:tr>
      <w:tr w:rsidR="00326B07">
        <w:trPr>
          <w:trHeight w:val="624"/>
        </w:trPr>
        <w:tc>
          <w:tcPr>
            <w:tcW w:w="2830"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Cooling rate (°C/Ma)</w:t>
            </w:r>
          </w:p>
        </w:tc>
        <w:tc>
          <w:tcPr>
            <w:tcW w:w="3261" w:type="dxa"/>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Not modelled with a probability distribution</w:t>
            </w:r>
          </w:p>
        </w:tc>
        <w:tc>
          <w:tcPr>
            <w:tcW w:w="6945" w:type="dxa"/>
            <w:gridSpan w:val="2"/>
            <w:tcBorders>
              <w:top w:val="single" w:sz="4" w:space="0" w:color="auto"/>
              <w:left w:val="single" w:sz="4" w:space="0" w:color="auto"/>
              <w:bottom w:val="single" w:sz="4" w:space="0" w:color="auto"/>
              <w:right w:val="single" w:sz="4" w:space="0" w:color="auto"/>
            </w:tcBorders>
            <w:vAlign w:val="center"/>
          </w:tcPr>
          <w:p w:rsidR="00326B07" w:rsidRDefault="0005041E">
            <w:pPr>
              <w:rPr>
                <w:rFonts w:ascii="Times New Roman" w:hAnsi="Times New Roman" w:cs="Times New Roman"/>
                <w:sz w:val="18"/>
                <w:szCs w:val="18"/>
                <w:lang w:val="en-AU"/>
              </w:rPr>
            </w:pPr>
            <w:r>
              <w:rPr>
                <w:rFonts w:ascii="Times New Roman" w:hAnsi="Times New Roman" w:cs="Times New Roman"/>
                <w:sz w:val="18"/>
                <w:szCs w:val="18"/>
                <w:lang w:val="en-AU"/>
              </w:rPr>
              <w:t xml:space="preserve">Initially calculated based on metamorphic age, metamorphism temperature, </w:t>
            </w:r>
            <w:r>
              <w:rPr>
                <w:rFonts w:ascii="Times New Roman" w:hAnsi="Times New Roman" w:cs="Times New Roman"/>
                <w:sz w:val="18"/>
                <w:szCs w:val="18"/>
                <w:vertAlign w:val="superscript"/>
                <w:lang w:val="en-AU"/>
              </w:rPr>
              <w:t>40</w:t>
            </w:r>
            <w:r>
              <w:rPr>
                <w:rFonts w:ascii="Times New Roman" w:hAnsi="Times New Roman" w:cs="Times New Roman"/>
                <w:sz w:val="18"/>
                <w:szCs w:val="18"/>
                <w:lang w:val="en-AU"/>
              </w:rPr>
              <w:t>Ar/</w:t>
            </w:r>
            <w:r>
              <w:rPr>
                <w:rFonts w:ascii="Times New Roman" w:hAnsi="Times New Roman" w:cs="Times New Roman"/>
                <w:sz w:val="18"/>
                <w:szCs w:val="18"/>
                <w:vertAlign w:val="superscript"/>
                <w:lang w:val="en-AU"/>
              </w:rPr>
              <w:t>39</w:t>
            </w:r>
            <w:r>
              <w:rPr>
                <w:rFonts w:ascii="Times New Roman" w:hAnsi="Times New Roman" w:cs="Times New Roman"/>
                <w:sz w:val="18"/>
                <w:szCs w:val="18"/>
                <w:lang w:val="en-AU"/>
              </w:rPr>
              <w:t xml:space="preserve">Ar cooling age and the initial estimate of </w:t>
            </w:r>
            <w:r>
              <w:rPr>
                <w:rFonts w:ascii="Times New Roman" w:hAnsi="Times New Roman" w:cs="Times New Roman"/>
                <w:sz w:val="18"/>
                <w:szCs w:val="18"/>
                <w:vertAlign w:val="superscript"/>
                <w:lang w:val="en-AU"/>
              </w:rPr>
              <w:t>40</w:t>
            </w:r>
            <w:r>
              <w:rPr>
                <w:rFonts w:ascii="Times New Roman" w:hAnsi="Times New Roman" w:cs="Times New Roman"/>
                <w:sz w:val="18"/>
                <w:szCs w:val="18"/>
                <w:lang w:val="en-AU"/>
              </w:rPr>
              <w:t>Ar/</w:t>
            </w:r>
            <w:r>
              <w:rPr>
                <w:rFonts w:ascii="Times New Roman" w:hAnsi="Times New Roman" w:cs="Times New Roman"/>
                <w:sz w:val="18"/>
                <w:szCs w:val="18"/>
                <w:vertAlign w:val="superscript"/>
                <w:lang w:val="en-AU"/>
              </w:rPr>
              <w:t>39</w:t>
            </w:r>
            <w:r>
              <w:rPr>
                <w:rFonts w:ascii="Times New Roman" w:hAnsi="Times New Roman" w:cs="Times New Roman"/>
                <w:sz w:val="18"/>
                <w:szCs w:val="18"/>
                <w:lang w:val="en-AU"/>
              </w:rPr>
              <w:t>Ar closure temperature. The cooling rate is recalculated after every propagation of Equation 1, using the new closure temperature directly calculated as part of each calculation</w:t>
            </w:r>
          </w:p>
        </w:tc>
      </w:tr>
    </w:tbl>
    <w:p w:rsidR="00326B07" w:rsidRDefault="0005041E">
      <w:pPr>
        <w:pStyle w:val="Caption"/>
        <w:rPr>
          <w:rFonts w:ascii="Times New Roman" w:hAnsi="Times New Roman" w:cs="Times New Roman"/>
          <w:b/>
          <w:bCs/>
        </w:rPr>
      </w:pPr>
      <w:r>
        <w:rPr>
          <w:rFonts w:ascii="Times New Roman" w:hAnsi="Times New Roman" w:cs="Times New Roman"/>
          <w:b/>
          <w:bCs/>
        </w:rPr>
        <w:br w:type="page"/>
      </w:r>
    </w:p>
    <w:p w:rsidR="00326B07" w:rsidRDefault="0005041E">
      <w:pPr>
        <w:pStyle w:val="Caption"/>
        <w:rPr>
          <w:rFonts w:ascii="Times New Roman" w:hAnsi="Times New Roman" w:cs="Times New Roman"/>
        </w:rPr>
      </w:pPr>
      <w:r>
        <w:rPr>
          <w:rFonts w:ascii="Times New Roman" w:hAnsi="Times New Roman" w:cs="Times New Roman"/>
          <w:b/>
          <w:bCs/>
        </w:rPr>
        <w:lastRenderedPageBreak/>
        <w:t>Table S5:</w:t>
      </w:r>
      <w:r>
        <w:rPr>
          <w:rFonts w:ascii="Times New Roman" w:hAnsi="Times New Roman" w:cs="Times New Roman"/>
        </w:rPr>
        <w:t xml:space="preserve"> </w:t>
      </w:r>
      <w:r>
        <w:rPr>
          <w:rFonts w:ascii="Times New Roman" w:hAnsi="Times New Roman" w:cs="Times New Roman"/>
          <w:vertAlign w:val="superscript"/>
        </w:rPr>
        <w:t>40</w:t>
      </w:r>
      <w:r>
        <w:rPr>
          <w:rFonts w:ascii="Times New Roman" w:hAnsi="Times New Roman" w:cs="Times New Roman"/>
        </w:rPr>
        <w:t>Ar/</w:t>
      </w:r>
      <w:r>
        <w:rPr>
          <w:rFonts w:ascii="Times New Roman" w:hAnsi="Times New Roman" w:cs="Times New Roman"/>
          <w:vertAlign w:val="superscript"/>
        </w:rPr>
        <w:t>39</w:t>
      </w:r>
      <w:r>
        <w:rPr>
          <w:rFonts w:ascii="Times New Roman" w:hAnsi="Times New Roman" w:cs="Times New Roman"/>
        </w:rPr>
        <w:t>Ar analytical data from the North Queensland corrected for blanks, mass discrimination, and radioactive decay.</w:t>
      </w:r>
    </w:p>
    <w:tbl>
      <w:tblPr>
        <w:tblW w:w="140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74"/>
        <w:gridCol w:w="776"/>
        <w:gridCol w:w="104"/>
        <w:gridCol w:w="747"/>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3" w:type="dxa"/>
            <w:gridSpan w:val="2"/>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9"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2" w:type="dxa"/>
            <w:gridSpan w:val="2"/>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(r)</w:t>
            </w:r>
          </w:p>
        </w:tc>
        <w:tc>
          <w:tcPr>
            <w:tcW w:w="567" w:type="dxa"/>
            <w:gridSpan w:val="2"/>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39Ar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853" w:type="dxa"/>
            <w:gridSpan w:val="2"/>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2" w:type="dxa"/>
            <w:gridSpan w:val="2"/>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gridSpan w:val="2"/>
          </w:tcPr>
          <w:p w:rsidR="00326B07" w:rsidRDefault="00326B07">
            <w:pPr>
              <w:pStyle w:val="TableParagraph"/>
              <w:spacing w:before="0"/>
              <w:rPr>
                <w:rFonts w:ascii="Times New Roman" w:hAnsi="Times New Roman" w:cs="Times New Roman"/>
                <w:sz w:val="14"/>
              </w:rPr>
            </w:pPr>
          </w:p>
        </w:tc>
        <w:tc>
          <w:tcPr>
            <w:tcW w:w="602" w:type="dxa"/>
            <w:gridSpan w:val="2"/>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Pr>
          <w:p w:rsidR="00326B07" w:rsidRDefault="00326B07">
            <w:pPr>
              <w:pStyle w:val="TableParagraph"/>
              <w:spacing w:before="0"/>
              <w:rPr>
                <w:rFonts w:ascii="Times New Roman" w:hAnsi="Times New Roman" w:cs="Times New Roman"/>
                <w:sz w:val="14"/>
              </w:rPr>
            </w:pPr>
          </w:p>
        </w:tc>
        <w:tc>
          <w:tcPr>
            <w:tcW w:w="709" w:type="dxa"/>
            <w:gridSpan w:val="2"/>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326B07">
            <w:pPr>
              <w:pStyle w:val="TableParagraph"/>
              <w:spacing w:before="0"/>
              <w:rPr>
                <w:rFonts w:ascii="Times New Roman" w:hAnsi="Times New Roman" w:cs="Times New Roman"/>
                <w:sz w:val="14"/>
              </w:rPr>
            </w:pPr>
          </w:p>
        </w:tc>
      </w:tr>
      <w:tr w:rsidR="00326B07">
        <w:trPr>
          <w:trHeight w:val="295"/>
        </w:trPr>
        <w:tc>
          <w:tcPr>
            <w:tcW w:w="14039" w:type="dxa"/>
            <w:gridSpan w:val="34"/>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20"/>
                <w:szCs w:val="20"/>
              </w:rPr>
              <w:t xml:space="preserve">   </w:t>
            </w:r>
            <w:r>
              <w:rPr>
                <w:rFonts w:ascii="Times New Roman" w:hAnsi="Times New Roman" w:cs="Times New Roman"/>
                <w:i w:val="0"/>
                <w:iCs w:val="0"/>
                <w:sz w:val="20"/>
                <w:szCs w:val="20"/>
              </w:rPr>
              <w:t>ESG02</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Muscovite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0.01057910 ± 0.00000476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70.771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0.0046753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68.074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0.0000786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46.052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0.0002281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4.946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0.041500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2.319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172.54030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20.56056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1877.99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139.20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96.19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0.15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0.0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0.0000099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28.951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0.0055639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85.225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0.0000107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340.393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0.0010163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1.322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0.367528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0.262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356.91235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10.03281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2827.17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40.18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99.07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0.68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0.2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78.092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0.0061976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74.177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0.0000499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79.007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0.0024734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0.387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0.406833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0.237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164.52358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1.72624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1822.88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12.05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1.64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0.3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85.832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0.0049671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67.624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0.0000559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57.201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0.0043066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0.331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0.416399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0.231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96.28462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0.89172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1270.06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8.45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2.87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0.6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36.087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0.0007688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713.822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0.0002284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17.999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0.0164111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0.099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1.565343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95.23076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0.25493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1260.05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2.43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10.92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11.1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158.5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0.0000122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23.665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0.0004539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1002.737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0.0004444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9.176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0.0276129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0.073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2.763534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0.035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99.95108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0.17670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1304.47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1.64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99.87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18.38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31.6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634.4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0.0000070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41.130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0.0028158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126.816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0.0002992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11.359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0.0210686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1.967872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0.049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93.32207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0.18352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1241.77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99.90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14.02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9.9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56.240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0.0053112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77.243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0.0001486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23.619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0.0104539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0.166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0.925367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0.105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88.30040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0.39175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1192.77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3.87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99.79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6.96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1.6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0.0000046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62.061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0.0005149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655.612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0.0001575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23.760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0.0107341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0.168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0.934154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0.103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86.90468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0.38278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1178.91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3.81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99.86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7.15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10.8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142.1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0.0000030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96.633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0.0026932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162.329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0.0000887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41.380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0.0120093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0.150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1.019817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84.87599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0.34065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1158.58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3.43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99.93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7.99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2.3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7.5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163.329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0.0037179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88.946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0.0001093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32.830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0.0042738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0.263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0.378715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0.254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88.36882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0.77709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1193.45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7.68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99.78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2.85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1.1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526.903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0.0009645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431.133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0.0000273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139.950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0.0035431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0.354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0.325189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0.296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91.69500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1.00577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1226.04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9.77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99.93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2.36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16.5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102.918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0.0002884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1291.559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0.0000445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91.192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0.0031115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0.339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0.295724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0.326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94.76075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1.07731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1255.56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10.29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99.71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2.07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5.6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144.9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132.580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0.0032752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134.557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0.0000122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351.714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0.0021197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0.560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0.197094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0.488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92.89547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1.65877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1237.65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16.00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99.80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1.41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0.9</w:t>
            </w:r>
          </w:p>
          <w:p w:rsidR="00326B07" w:rsidRDefault="00326B07">
            <w:pPr>
              <w:spacing w:line="0" w:lineRule="atLeast"/>
              <w:ind w:right="81"/>
              <w:jc w:val="right"/>
              <w:rPr>
                <w:rFonts w:ascii="Times New Roman" w:hAnsi="Times New Roman" w:cs="Times New Roman"/>
                <w:sz w:val="15"/>
                <w:szCs w:val="15"/>
              </w:rPr>
            </w:pPr>
          </w:p>
          <w:p w:rsidR="00326B07" w:rsidRDefault="00326B07">
            <w:pPr>
              <w:spacing w:line="0" w:lineRule="atLeast"/>
              <w:ind w:right="81"/>
              <w:jc w:val="right"/>
              <w:rPr>
                <w:rFonts w:ascii="Times New Roman" w:hAnsi="Times New Roman" w:cs="Times New Roman"/>
                <w:sz w:val="15"/>
                <w:szCs w:val="15"/>
              </w:rPr>
            </w:pPr>
          </w:p>
          <w:p w:rsidR="00326B07" w:rsidRDefault="00326B07">
            <w:pPr>
              <w:spacing w:line="0" w:lineRule="atLeast"/>
              <w:ind w:right="81"/>
              <w:jc w:val="right"/>
              <w:rPr>
                <w:rFonts w:ascii="Times New Roman" w:hAnsi="Times New Roman" w:cs="Times New Roman"/>
                <w:sz w:val="15"/>
                <w:szCs w:val="15"/>
              </w:rPr>
            </w:pPr>
          </w:p>
          <w:p w:rsidR="00326B07" w:rsidRDefault="00326B07">
            <w:pPr>
              <w:spacing w:line="0" w:lineRule="atLeast"/>
              <w:ind w:right="81"/>
              <w:jc w:val="right"/>
              <w:rPr>
                <w:rFonts w:ascii="Times New Roman" w:hAnsi="Times New Roman" w:cs="Times New Roman"/>
                <w:sz w:val="15"/>
                <w:szCs w:val="15"/>
              </w:rPr>
            </w:pPr>
          </w:p>
          <w:p w:rsidR="00326B07" w:rsidRDefault="00326B07">
            <w:pPr>
              <w:spacing w:line="0" w:lineRule="atLeast"/>
              <w:ind w:right="81"/>
              <w:jc w:val="right"/>
              <w:rPr>
                <w:rFonts w:ascii="Times New Roman" w:hAnsi="Times New Roman" w:cs="Times New Roman"/>
                <w:sz w:val="15"/>
                <w:szCs w:val="15"/>
              </w:rPr>
            </w:pP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0.0000058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49.739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0.0023500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164.194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0.0000919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40.759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0.0009962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1.226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0.098878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0.974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97.87938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3.62877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1285.11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34.10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98.45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0.66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0.7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0.0000169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17.242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0.0015455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204.963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0.0003630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9.964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0.0241371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0.071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2.420627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0.040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100.06711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0.18008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1305.55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1.67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99.79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16.07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33.3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0.0000265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10.894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0.0023413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169.906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0.0000978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38.815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0.0057189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0.191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 xml:space="preserve"> 0.604336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0.159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104.22837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0.61985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5"/>
                <w:szCs w:val="15"/>
              </w:rPr>
            </w:pPr>
            <w:r>
              <w:rPr>
                <w:rFonts w:ascii="Times New Roman" w:hAnsi="Times New Roman" w:cs="Times New Roman"/>
                <w:sz w:val="15"/>
                <w:szCs w:val="15"/>
              </w:rPr>
              <w:t>1343.81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5"/>
                <w:szCs w:val="15"/>
              </w:rPr>
            </w:pPr>
            <w:r>
              <w:rPr>
                <w:rFonts w:ascii="Times New Roman" w:hAnsi="Times New Roman" w:cs="Times New Roman"/>
                <w:sz w:val="15"/>
                <w:szCs w:val="15"/>
              </w:rPr>
              <w:t>± 5.64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5"/>
                <w:szCs w:val="15"/>
              </w:rPr>
            </w:pPr>
            <w:r>
              <w:rPr>
                <w:rFonts w:ascii="Times New Roman" w:hAnsi="Times New Roman" w:cs="Times New Roman"/>
                <w:sz w:val="15"/>
                <w:szCs w:val="15"/>
              </w:rPr>
              <w:t xml:space="preserve"> 98.66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5"/>
                <w:szCs w:val="15"/>
              </w:rPr>
            </w:pPr>
            <w:r>
              <w:rPr>
                <w:rFonts w:ascii="Times New Roman" w:hAnsi="Times New Roman" w:cs="Times New Roman"/>
                <w:sz w:val="15"/>
                <w:szCs w:val="15"/>
              </w:rPr>
              <w:t xml:space="preserve">  3.81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5"/>
                <w:szCs w:val="15"/>
              </w:rPr>
            </w:pPr>
            <w:r>
              <w:rPr>
                <w:rFonts w:ascii="Times New Roman" w:hAnsi="Times New Roman" w:cs="Times New Roman"/>
                <w:sz w:val="15"/>
                <w:szCs w:val="15"/>
              </w:rPr>
              <w:t>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5"/>
                <w:szCs w:val="15"/>
              </w:rPr>
            </w:pPr>
            <w:r>
              <w:rPr>
                <w:rFonts w:ascii="Times New Roman" w:hAnsi="Times New Roman" w:cs="Times New Roman"/>
                <w:sz w:val="15"/>
                <w:szCs w:val="15"/>
              </w:rPr>
              <w:t>± 4.3</w:t>
            </w:r>
          </w:p>
        </w:tc>
      </w:tr>
    </w:tbl>
    <w:p w:rsidR="00326B07" w:rsidRDefault="00326B07">
      <w:pPr>
        <w:spacing w:line="200" w:lineRule="exact"/>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5"/>
        <w:gridCol w:w="73"/>
        <w:gridCol w:w="775"/>
        <w:gridCol w:w="103"/>
        <w:gridCol w:w="746"/>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bookmarkStart w:id="21" w:name="page2"/>
            <w:bookmarkEnd w:id="21"/>
            <w:r>
              <w:rPr>
                <w:rFonts w:ascii="Times New Roman" w:hAnsi="Times New Roman" w:cs="Times New Roman"/>
                <w:sz w:val="16"/>
              </w:rPr>
              <w:lastRenderedPageBreak/>
              <w:t>Step</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(r)</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4"/>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rPr>
                <w:rFonts w:ascii="Times New Roman" w:hAnsi="Times New Roman" w:cs="Times New Roman"/>
                <w:sz w:val="14"/>
              </w:rPr>
            </w:pPr>
            <w:r>
              <w:rPr>
                <w:rFonts w:ascii="Times New Roman" w:hAnsi="Times New Roman" w:cs="Times New Roman"/>
                <w:sz w:val="20"/>
                <w:szCs w:val="20"/>
              </w:rPr>
              <w:t xml:space="preserve">   NG01</w:t>
            </w:r>
            <w:r>
              <w:rPr>
                <w:rFonts w:ascii="Times New Roman" w:hAnsi="Times New Roman" w:cs="Times New Roman"/>
                <w:spacing w:val="-5"/>
                <w:sz w:val="20"/>
                <w:szCs w:val="20"/>
              </w:rPr>
              <w:t xml:space="preserve"> </w:t>
            </w:r>
            <w:r>
              <w:rPr>
                <w:rFonts w:ascii="Times New Roman" w:hAnsi="Times New Roman" w:cs="Times New Roman"/>
                <w:b/>
                <w:bCs/>
                <w:sz w:val="20"/>
                <w:szCs w:val="20"/>
              </w:rPr>
              <w:t>Biotite</w:t>
            </w:r>
            <w:r>
              <w:rPr>
                <w:rFonts w:ascii="Times New Roman" w:hAnsi="Times New Roman" w:cs="Times New Roman"/>
                <w:sz w:val="20"/>
                <w:szCs w:val="20"/>
              </w:rPr>
              <w:t>:</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p>
        </w:tc>
      </w:tr>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0.0000904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7.501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0.0009651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13.866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0.0000275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15.846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0.0003854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0.0702875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112.69682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11.55134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1438.06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101.67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61.69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6.20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0.058</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0.0001400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4.461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0.0029110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5.217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0.0000467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0.0009906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1.223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0.1316051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91.08054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4.42119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1237.04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43.49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68.41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15.94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0.019</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0.0000208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19.605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0.0039164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4.026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0.0000292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19.367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0.0018847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0.558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0.1128464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56.82205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1.45453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864.12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94.77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30.34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0.020</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65.024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0.0028010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6.262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0.0000105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48.533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0.0009695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0.894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0.0568306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56.83257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2.96854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864.24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35.89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96.76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15.60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0.023</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56.302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0.0021085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6.570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52.944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0.0007088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1.277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0.0494359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66.71563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4.21179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979.93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95.46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11.40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0.174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68.307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0.0020305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7.784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0.0000065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69.300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0.0004859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2.348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0.0352818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69.98783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5.45830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1016.66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60.65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96.11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7.81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0.020</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53.614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0.0013431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10.551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181.947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0.0002282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2.596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0.0152124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0.630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58.17600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10.38597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880.41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124.43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86.91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3.66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0.019</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119.441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0.0013851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3930.140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3.018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0.0143598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0.652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70.42773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15.57055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1021.54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172.54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92.54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0.017</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88.648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0.0032960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5.611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0.0000071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62.968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0.0003750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2.490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0.0319880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0.424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82.35419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8.48746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1149.10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87.65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95.96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0.007</w:t>
            </w:r>
          </w:p>
        </w:tc>
      </w:tr>
    </w:tbl>
    <w:p w:rsidR="00326B07" w:rsidRDefault="00326B07">
      <w:pPr>
        <w:spacing w:line="256" w:lineRule="exact"/>
        <w:rPr>
          <w:rFonts w:ascii="Times New Roman" w:hAnsi="Times New Roman" w:cs="Times New Roman"/>
        </w:rPr>
      </w:pPr>
    </w:p>
    <w:tbl>
      <w:tblPr>
        <w:tblW w:w="140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74"/>
        <w:gridCol w:w="776"/>
        <w:gridCol w:w="104"/>
        <w:gridCol w:w="747"/>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(r)</w:t>
            </w:r>
          </w:p>
        </w:tc>
        <w:tc>
          <w:tcPr>
            <w:tcW w:w="567" w:type="dxa"/>
            <w:gridSpan w:val="2"/>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gridSpan w:val="2"/>
          </w:tcPr>
          <w:p w:rsidR="00326B07" w:rsidRDefault="00326B07">
            <w:pPr>
              <w:pStyle w:val="TableParagraph"/>
              <w:spacing w:before="0"/>
              <w:rPr>
                <w:rFonts w:ascii="Times New Roman" w:hAnsi="Times New Roman" w:cs="Times New Roman"/>
                <w:sz w:val="14"/>
              </w:rPr>
            </w:pPr>
          </w:p>
        </w:tc>
        <w:tc>
          <w:tcPr>
            <w:tcW w:w="602" w:type="dxa"/>
            <w:gridSpan w:val="2"/>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Pr>
          <w:p w:rsidR="00326B07" w:rsidRDefault="00326B07">
            <w:pPr>
              <w:pStyle w:val="TableParagraph"/>
              <w:spacing w:before="0"/>
              <w:rPr>
                <w:rFonts w:ascii="Times New Roman" w:hAnsi="Times New Roman" w:cs="Times New Roman"/>
                <w:sz w:val="14"/>
              </w:rPr>
            </w:pPr>
          </w:p>
        </w:tc>
        <w:tc>
          <w:tcPr>
            <w:tcW w:w="709" w:type="dxa"/>
            <w:gridSpan w:val="2"/>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4"/>
          </w:tcPr>
          <w:p w:rsidR="00326B07" w:rsidRDefault="0005041E">
            <w:pPr>
              <w:pStyle w:val="TableParagraph"/>
              <w:spacing w:before="0"/>
              <w:rPr>
                <w:rFonts w:ascii="Times New Roman" w:hAnsi="Times New Roman" w:cs="Times New Roman"/>
                <w:sz w:val="14"/>
              </w:rPr>
            </w:pPr>
            <w:r>
              <w:rPr>
                <w:rFonts w:ascii="Times New Roman" w:hAnsi="Times New Roman" w:cs="Times New Roman"/>
                <w:sz w:val="20"/>
                <w:szCs w:val="20"/>
              </w:rPr>
              <w:t xml:space="preserve">   NG71</w:t>
            </w:r>
            <w:r>
              <w:rPr>
                <w:rFonts w:ascii="Times New Roman" w:hAnsi="Times New Roman" w:cs="Times New Roman"/>
                <w:spacing w:val="-5"/>
                <w:sz w:val="20"/>
                <w:szCs w:val="20"/>
              </w:rPr>
              <w:t xml:space="preserve"> </w:t>
            </w:r>
            <w:r>
              <w:rPr>
                <w:rFonts w:ascii="Times New Roman" w:hAnsi="Times New Roman" w:cs="Times New Roman"/>
                <w:b/>
                <w:bCs/>
                <w:sz w:val="20"/>
                <w:szCs w:val="20"/>
              </w:rPr>
              <w:t>Muscovite</w:t>
            </w:r>
            <w:r>
              <w:rPr>
                <w:rFonts w:ascii="Times New Roman" w:hAnsi="Times New Roman" w:cs="Times New Roman"/>
                <w:sz w:val="20"/>
                <w:szCs w:val="20"/>
              </w:rPr>
              <w:t>:</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2278.492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0.0030062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148.179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0.0000316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158.600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17.306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0.0066110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9.523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103.85752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46.75813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1340.43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426.17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96.04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154.772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0.0010132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440.136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0.0000427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110.144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0.0013814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0.800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0.1761895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127.41940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2.48300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1543.36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20.23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6.24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36.958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0.0035909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130.603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0.0001641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34.785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0.0058299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0.7458803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127.79833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0.54967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1546.45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4.47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7.73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2.20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39.748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0.0037516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116.832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0.0001685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25.916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0.0086305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1.1100384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128.52818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0.43574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1552.37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3.53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11.44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2.79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9.347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0.0016314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275.250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0.0005132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8.952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0.0373197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4.7844946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128.05558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0.11990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1548.54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49.50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11.90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65.48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28.522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0.0024193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239.012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0.0001485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29.233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0.0074947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0.9612710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128.06340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0.44033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1548.60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9.94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1.61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7.70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57.335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0.0028599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158.035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0.0001342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36.188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0.0055634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0.7121493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127.92214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0.58017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1547.45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7.38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3.20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129.330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0.0002247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2385.444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0.0000943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48.493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0.0025372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0.412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0.3274932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128.89704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1.34772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1555.36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10.91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280.10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223.950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0.0008597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666.311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165.537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0.0015892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0.673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0.2036669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0.310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128.10079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2.18736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1548.90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0.96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12.81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1478.790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0.0047606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98.159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0.0000492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108.009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0.0009509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1.072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0.1211065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0.521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128.16206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3.46810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1549.40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28.16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119.280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0.0002848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1642.770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0.0000860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53.150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0.0007706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1.519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0.1003409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0.628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129.67057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4.72683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1561.61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46.22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279.765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0.0000460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12856.318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0.0000169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274.678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0.0005114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0.0659770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0.956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128.64581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7.32422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1553.33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59.34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1486.45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77.743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0.0027226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196.417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0.0000135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323.334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0.0003872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2.385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0.0501680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126.58112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8.06629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1536.52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65.96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98.17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52.182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0.0016957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281.209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0.0000137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311.921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0.0005970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1.644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0.0781278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129.62203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5.44076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1561.22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43.89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98.86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0.79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29.201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0.0014773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383.289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0.0000468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100.218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0.0000487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20.033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0.0079535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7.917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120.03945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63.47878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1482.22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534.94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75.02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35.280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0.0008237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543.647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3913.211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0.0002462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5.043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0.0261498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2.408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99.53083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12.64669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1300.56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117.84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93.92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1.69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8.559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0.0031912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138.760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98.932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0.0007407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0.0866835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0.727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107.57304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4.67193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1373.99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92.20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8.559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0.0031912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138.760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98.932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0.0007407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0.0866835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0.727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107.57304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4.67193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1373.99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92.20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0.34</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5"/>
        <w:gridCol w:w="73"/>
        <w:gridCol w:w="775"/>
        <w:gridCol w:w="103"/>
        <w:gridCol w:w="746"/>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4"/>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rPr>
                <w:rFonts w:ascii="Times New Roman" w:hAnsi="Times New Roman" w:cs="Times New Roman"/>
                <w:sz w:val="14"/>
              </w:rPr>
            </w:pPr>
            <w:r>
              <w:rPr>
                <w:rFonts w:ascii="Times New Roman" w:hAnsi="Times New Roman" w:cs="Times New Roman"/>
                <w:sz w:val="20"/>
                <w:szCs w:val="20"/>
              </w:rPr>
              <w:t xml:space="preserve">   NG71</w:t>
            </w:r>
            <w:r>
              <w:rPr>
                <w:rFonts w:ascii="Times New Roman" w:hAnsi="Times New Roman" w:cs="Times New Roman"/>
                <w:spacing w:val="-5"/>
                <w:sz w:val="20"/>
                <w:szCs w:val="20"/>
              </w:rPr>
              <w:t xml:space="preserve"> </w:t>
            </w:r>
            <w:r>
              <w:rPr>
                <w:rFonts w:ascii="Times New Roman" w:hAnsi="Times New Roman" w:cs="Times New Roman"/>
                <w:b/>
                <w:bCs/>
                <w:sz w:val="20"/>
                <w:szCs w:val="20"/>
              </w:rPr>
              <w:t>Biotite</w:t>
            </w:r>
            <w:r>
              <w:rPr>
                <w:rFonts w:ascii="Times New Roman" w:hAnsi="Times New Roman" w:cs="Times New Roman"/>
                <w:sz w:val="20"/>
                <w:szCs w:val="20"/>
              </w:rPr>
              <w:t>:</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p>
        </w:tc>
      </w:tr>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322.177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0.0071168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57.970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0.0000572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87.929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0.0000124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120.759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0.001186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62.651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96.14734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195.82220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0.00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218385.61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140.86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105.230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0.0024369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229.094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542.245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0.0000123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124.230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0.002775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26.785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255.71737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779.75315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2368.24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4025.53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97.46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129.052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0.0019968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203.899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0.0000345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143.695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0.0002266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0.030070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2.474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130.25205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21.34044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1566.29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171.67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98.75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0.24</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198.276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0.0008509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517.760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0.0000171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264.679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0.0002546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6.033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0.033100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128.88727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17.21970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1555.28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139.36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1.62</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12.331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0.0018726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235.213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0.0001066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44.269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0.0016243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1.047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0.200746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0.371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122.04654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2.80475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1499.05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98.83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2.12</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13.413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0.0015278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321.598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0.0001081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42.171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0.0030772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0.500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0.386606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125.00537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1.40465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1523.59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11.57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3.50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6.73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34.545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0.0015395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308.229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59.280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0.0046186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0.584037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126.32646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0.98419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1534.44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5.25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9.61</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23.361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0.0061091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68.616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47.298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0.0061499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0.777249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126.35878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0.71528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1534.70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0.72</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13.132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0.0051730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81.999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0.0000871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58.119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0.0073309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0.925703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126.08986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0.69565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1532.50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8.34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1.21</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28.280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0.0020449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255.493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0.0001967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24.402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0.0093495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1.184840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126.65634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0.47167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1537.14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10.64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12.15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11.561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0.0000482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8132.472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0.0002691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19.282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0.0142909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1.809765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126.45547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0.31665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1535.49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16.26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154.28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25093.66</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15.296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0.0005511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1039.700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0.0001733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30.249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0.0124714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1.583569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126.81777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0.39269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1538.45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244.68</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18.699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0.0029221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174.057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0.0001448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33.225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0.0068287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0.862553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126.16809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0.69505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1533.14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7.77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4.23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22.032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0.0066693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58.513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0.0000290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168.019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0.0042864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0.545201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127.14058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0.98773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1541.09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4.87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0.39</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35.306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0.0038317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115.387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0.0000425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114.523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0.0024925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0.632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0.319198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128.01080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1.79221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1548.17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2.83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0.78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58.193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0.0003889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1174.594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0.0000806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66.750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0.0017597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0.873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0.223747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126.84988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2.46798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1538.72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20.16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55.28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22.007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0.0094865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72.139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0.0000411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121.574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0.0015869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1.017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0.203555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0.365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128.45591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2.99457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1551.79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24.28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0.12</w:t>
            </w:r>
          </w:p>
        </w:tc>
      </w:tr>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28.441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0.0050766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77.144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0.0000959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49.262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0.0030945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0.471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0.391014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125.79537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1.32258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1530.08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10.85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3.52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0.49</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18.309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0.0001572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2716.447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0.0000809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60.080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0.0035403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0.447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0.454911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128.07226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1.26101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1548.67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4.03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636.16</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16.305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0.0072372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71.468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0.0000876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53.816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0.0017384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0.894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0.220855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0.337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126.70106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2.55376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1537.50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20.87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1.97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33.446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0.0013928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349.181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0.0000703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69.470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0.0009543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1.698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0.124066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129.41818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4.85974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1559.57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39.24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2.49</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30.539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0.0023815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180.543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113.701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0.0005272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3.119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0.069397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1.071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128.93589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8.79583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1555.67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71.17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98.25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0.42</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12.916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0.0009116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484.686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0.0000526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99.526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0.0003337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4.457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0.045311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1.640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129.58708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12.92255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1560.94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104.26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95.24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1.84</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43.368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0.0003951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961.185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269.072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0.0011349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1.393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0.145650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0.510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127.67717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3.90694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1545.46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31.79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28.72</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5.528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0.0036962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124.028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0.0000797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58.293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0.0002547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6.142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0.038404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1.936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130.69109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17.98243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1569.82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144.37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85.81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0.09</w:t>
            </w:r>
          </w:p>
        </w:tc>
      </w:tr>
    </w:tbl>
    <w:p w:rsidR="00326B07" w:rsidRDefault="00326B07">
      <w:pPr>
        <w:rPr>
          <w:rFonts w:ascii="Times New Roman" w:hAnsi="Times New Roman" w:cs="Times New Roman"/>
        </w:rPr>
      </w:pPr>
    </w:p>
    <w:tbl>
      <w:tblPr>
        <w:tblW w:w="140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74"/>
        <w:gridCol w:w="776"/>
        <w:gridCol w:w="104"/>
        <w:gridCol w:w="747"/>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3" w:type="dxa"/>
            <w:gridSpan w:val="2"/>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9"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2" w:type="dxa"/>
            <w:gridSpan w:val="2"/>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(r)</w:t>
            </w:r>
          </w:p>
        </w:tc>
        <w:tc>
          <w:tcPr>
            <w:tcW w:w="567" w:type="dxa"/>
            <w:gridSpan w:val="2"/>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853" w:type="dxa"/>
            <w:gridSpan w:val="2"/>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2" w:type="dxa"/>
            <w:gridSpan w:val="2"/>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gridSpan w:val="2"/>
          </w:tcPr>
          <w:p w:rsidR="00326B07" w:rsidRDefault="00326B07">
            <w:pPr>
              <w:pStyle w:val="TableParagraph"/>
              <w:spacing w:before="0"/>
              <w:rPr>
                <w:rFonts w:ascii="Times New Roman" w:hAnsi="Times New Roman" w:cs="Times New Roman"/>
                <w:sz w:val="14"/>
              </w:rPr>
            </w:pPr>
          </w:p>
        </w:tc>
        <w:tc>
          <w:tcPr>
            <w:tcW w:w="602" w:type="dxa"/>
            <w:gridSpan w:val="2"/>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Pr>
          <w:p w:rsidR="00326B07" w:rsidRDefault="00326B07">
            <w:pPr>
              <w:pStyle w:val="TableParagraph"/>
              <w:spacing w:before="0"/>
              <w:rPr>
                <w:rFonts w:ascii="Times New Roman" w:hAnsi="Times New Roman" w:cs="Times New Roman"/>
                <w:sz w:val="14"/>
              </w:rPr>
            </w:pPr>
          </w:p>
        </w:tc>
        <w:tc>
          <w:tcPr>
            <w:tcW w:w="709" w:type="dxa"/>
            <w:gridSpan w:val="2"/>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326B07">
            <w:pPr>
              <w:pStyle w:val="TableParagraph"/>
              <w:spacing w:before="0"/>
              <w:rPr>
                <w:rFonts w:ascii="Times New Roman" w:hAnsi="Times New Roman" w:cs="Times New Roman"/>
                <w:sz w:val="14"/>
              </w:rPr>
            </w:pPr>
          </w:p>
        </w:tc>
      </w:tr>
      <w:tr w:rsidR="00326B07">
        <w:trPr>
          <w:trHeight w:val="295"/>
        </w:trPr>
        <w:tc>
          <w:tcPr>
            <w:tcW w:w="14039" w:type="dxa"/>
            <w:gridSpan w:val="34"/>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i w:val="0"/>
                <w:iCs w:val="0"/>
                <w:sz w:val="20"/>
                <w:szCs w:val="20"/>
              </w:rPr>
              <w:lastRenderedPageBreak/>
              <w:t xml:space="preserve">   SYC02 (1)</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Hornblende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0.01057910 ± 0.00000476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p w:rsidR="00326B07" w:rsidRDefault="00326B07">
            <w:pPr>
              <w:pStyle w:val="TableParagraph"/>
              <w:spacing w:before="0"/>
              <w:rPr>
                <w:rFonts w:ascii="Times New Roman" w:hAnsi="Times New Roman" w:cs="Times New Roman"/>
                <w:sz w:val="14"/>
              </w:rPr>
            </w:pP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0.0000960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1.341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0.0007927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299.126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542.384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0.0000165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60.831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0.0776526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2864.79634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3418.58200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6227.00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2088.76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63.02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0.0684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10.501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0.0012621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186.780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144.760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29.466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0.0238900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575.79418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336.89820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3541.96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908.77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82.57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0.0534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16.761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0.0014606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158.182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149.117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20.639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0.0222014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350.23702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149.70959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2800.23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608.63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90.02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0.0648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14.115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0.0094423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23.341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633.990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0.0005291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2.140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0.0584926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107.97194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5.17785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1377.55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46.23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96.46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3.44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0.0135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0.0000374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3.377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0.0436868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5.710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377.027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0.0028225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0.3663285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128.44059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1.00071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1551.66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97.90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18.36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0.0000468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3.109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0.0940993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2.536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0.0000881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38.363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0.0070946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0.8851992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125.00239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0.46890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1523.56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46.21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0.0020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8.298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0.0175333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10.788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0.0000106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313.111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0.0012857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0.813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0.1601785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123.19381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2.20797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1508.61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18.34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97.95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0.0082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12.053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0.0023792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84.387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1888.699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0.0002736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3.947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0.0336018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1.023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112.71113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9.84834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1419.38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85.93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91.21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0.1004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12.161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0.0016228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128.257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0.0000101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418.823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0.0002850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3.838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0.0356885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114.50578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9.72051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1434.97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84.08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91.09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0.2335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10.594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0.0052170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62.059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0.0000238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130.210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0.0003475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3.480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0.0432353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116.46865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8.97584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1451.87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76.92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92.64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2.26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0.0426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11.776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0.0026297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90.817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2298.440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0.0003355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3.241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0.0419164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0.820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115.71157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8.36111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1445.37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71.91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92.10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0.0660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0.1199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15.003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0.0021754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112.093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0.0000210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207.130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8.330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0.0161044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2.133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107.03346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20.25581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1369.15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181.71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84.73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0.0685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14.931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0.0015585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172.013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0.0000206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174.593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0.0001358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8.808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0.0141102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84.42737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17.50722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1154.06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176.89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80.58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0.0449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0.1548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14.434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0.0027685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89.218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403.200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6.073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0.0184233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102.81022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14.82476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1330.86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135.84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85.83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0.0517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9.533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0.0001730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1394.396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0.0000327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137.871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0.0001780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7.313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0.0218037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97.56801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15.76751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1282.18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148.42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79.69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0.5353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14.9299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11.097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0.0017420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132.341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0.0000089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486.719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0.0001118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10.746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0.0130580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2.631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86.34092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21.47662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1173.29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214.71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73.13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0.73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0.0877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0.0000206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6.462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0.0034948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66.301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922.200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0.0001310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10.733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0.0178181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1.927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93.00744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22.22478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1238.73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214.29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67.11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0.0191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0.0257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0.0000273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4.841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0.0000802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3487.443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61.530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0.0002141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4.589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0.0276189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91.06576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10.03811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1219.92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97.80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70.57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1.3881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96.8195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5.223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0.0046524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41.585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421.976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0.0002995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3.322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0.0369030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0.930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101.17737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7.75119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1315.84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71.62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81.22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1.95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0.0331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0.0276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0.0000413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3.551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0.0050325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48.580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134.364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bookmarkStart w:id="22" w:name="_GoBack"/>
            <w:bookmarkEnd w:id="22"/>
            <w:r>
              <w:rPr>
                <w:rFonts w:ascii="Times New Roman" w:hAnsi="Times New Roman" w:cs="Times New Roman"/>
                <w:sz w:val="16"/>
                <w:szCs w:val="16"/>
              </w:rPr>
              <w:t>003106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3.989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0.0423084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0.812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98.96459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8.92626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1295.28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83.42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71.83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0.0309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4.851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0.0014288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190.995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112.535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0.0002793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4.109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0.0321375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83.43565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8.19017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1144.01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83.22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72.24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0.3869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0.0000688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2.410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0.0013637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151.747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411.528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0.0003222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3.257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0.0385267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55.35151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5.30594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833.46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64.01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46.42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0.3740</w:t>
            </w:r>
          </w:p>
        </w:tc>
      </w:tr>
      <w:tr w:rsidR="00326B07">
        <w:trPr>
          <w:trHeight w:val="295"/>
        </w:trPr>
        <w:tc>
          <w:tcPr>
            <w:tcW w:w="14039" w:type="dxa"/>
            <w:gridSpan w:val="34"/>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i w:val="0"/>
                <w:iCs w:val="0"/>
                <w:sz w:val="20"/>
                <w:szCs w:val="20"/>
              </w:rPr>
              <w:t xml:space="preserve">   SYC02 (2)</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Hornblende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0.01057910 ± 0.00000476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p w:rsidR="00326B07" w:rsidRDefault="00326B07">
            <w:pPr>
              <w:pStyle w:val="TableParagraph"/>
              <w:spacing w:before="0"/>
              <w:rPr>
                <w:rFonts w:ascii="Times New Roman" w:hAnsi="Times New Roman" w:cs="Times New Roman"/>
                <w:sz w:val="14"/>
              </w:rPr>
            </w:pP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1.832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0.0005602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264.104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0.0000354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128.564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43.469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0.0308306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673.58256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597.10724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3829.92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1410.11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57.90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0.42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0.1318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6.292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0.0003645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383.047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212.614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28.952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0.0064427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3.691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73.81603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47.26142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1064.52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515.14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40.03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0.0498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0.3830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23.505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0.0007604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163.640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316.032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0.0001051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9.781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0.0086193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2.765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71.72798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15.47260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1041.61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170.80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87.87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0.2368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13.279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0.0068197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19.643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247.546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0.0005489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2.053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0.0613116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0.393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110.47707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4.76738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1425.55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98.05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8.55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0.0164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29.279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0.0055228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19.093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0.0000500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89.957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0.0003759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2.643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0.0435079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116.09204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6.47603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1474.99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5.84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0.0135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5.916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0.0271592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4.965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408.878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0.0019536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0.528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0.2436363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124.83452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1.38826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1549.37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11.57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0.0370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14.496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0.0120874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13.158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0.0000748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53.092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0.0009784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1.154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0.1174125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120.48610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2.90687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1512.76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24.73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15.24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0.0110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36.607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0.0044813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22.637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352.992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0.0003200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3.409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0.0390702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0.611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122.45855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8.71485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1529.46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73.45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4.98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0.0368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0.0168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72.011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0.0023162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60.888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0.0000270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164.742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0.0001974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4.701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0.0245757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0.968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124.89294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12.41498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1549.86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103.46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0.0537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148.321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0.0018692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74.794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1370.141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0.0001437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6.466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0.0168366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1.412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118.08576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16.30855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1492.22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140.31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2.24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0.0595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54.568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0.0002213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608.627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0.0000171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251.178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0.0000921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10.259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0.0104353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2.282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108.14702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23.55814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1404.62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212.75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95.61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0.2168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2.6390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66.369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0.0012990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100.173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0.0000409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95.509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0.0000479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21.568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0.0072726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3.278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149.34264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67.57651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1742.93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506.13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96.53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0.74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0.0386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337.793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0.0009274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170.652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0.0000464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90.440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0.0000552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20.800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0.0070819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3.367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130.00972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56.49853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1592.01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460.00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0.1051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lastRenderedPageBreak/>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35.093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0.0003038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381.180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878.589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20.573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0.0070173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3.398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132.04034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55.99605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1608.47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451.78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90.96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0.76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0.6318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17.756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0.0033340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33.782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0.0000300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139.207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0.0002069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6.258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0.0248031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0.959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116.89664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15.16234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1481.96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131.19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96.44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0.0219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38.247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0.0033172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34.164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691.222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0.0002158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6.091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0.0262267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0.907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121.22463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15.30233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1519.03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129.72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3.35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0.0232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10.987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0.0097419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13.459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557.347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0.0005681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2.094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0.0692053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119.52625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5.28580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1504.57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45.17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96.95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8.82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0.0082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color w:val="808080"/>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16.795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0.0017146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62.780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0.0000563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68.410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0.0003266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3.174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0.0363434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0.655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107.78506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7.20780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1401.35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65.21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96.51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5.11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0.0987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0.1241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7.839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0.0017230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65.340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0.0000289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142.941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0.0001775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5.926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0.0195439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1.216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89.79956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11.64059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1230.84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115.73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81.00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xml:space="preserve">  2.77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0.0532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0.0698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31"/>
        </w:trPr>
        <w:tc>
          <w:tcPr>
            <w:tcW w:w="426" w:type="dxa"/>
            <w:tcBorders>
              <w:bottom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Borders>
              <w:bottom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bottom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bottom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bottom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bottom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bottom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bottom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bottom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bottom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bottom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bottom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bottom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bottom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bottom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bottom w:val="single" w:sz="4" w:space="0" w:color="auto"/>
            </w:tcBorders>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(r)</w:t>
            </w:r>
          </w:p>
        </w:tc>
        <w:tc>
          <w:tcPr>
            <w:tcW w:w="567" w:type="dxa"/>
            <w:gridSpan w:val="2"/>
            <w:tcBorders>
              <w:bottom w:val="single" w:sz="4" w:space="0" w:color="auto"/>
            </w:tcBorders>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39Ar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(k)</w:t>
            </w:r>
          </w:p>
        </w:tc>
        <w:tc>
          <w:tcPr>
            <w:tcW w:w="567" w:type="dxa"/>
            <w:tcBorders>
              <w:bottom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bottom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95"/>
        </w:trPr>
        <w:tc>
          <w:tcPr>
            <w:tcW w:w="14034" w:type="dxa"/>
            <w:gridSpan w:val="34"/>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rPr>
                <w:rFonts w:ascii="Times New Roman" w:hAnsi="Times New Roman" w:cs="Times New Roman"/>
                <w:sz w:val="20"/>
                <w:szCs w:val="20"/>
              </w:rPr>
            </w:pPr>
            <w:r>
              <w:rPr>
                <w:rFonts w:ascii="Times New Roman" w:hAnsi="Times New Roman" w:cs="Times New Roman"/>
                <w:sz w:val="20"/>
                <w:szCs w:val="20"/>
              </w:rPr>
              <w:t xml:space="preserve">SYC03 </w:t>
            </w:r>
            <w:r>
              <w:rPr>
                <w:rFonts w:ascii="Times New Roman" w:hAnsi="Times New Roman" w:cs="Times New Roman"/>
                <w:b/>
                <w:bCs/>
                <w:sz w:val="20"/>
                <w:szCs w:val="20"/>
              </w:rPr>
              <w:t>Muscovite</w:t>
            </w:r>
            <w:r>
              <w:rPr>
                <w:rFonts w:ascii="Times New Roman" w:hAnsi="Times New Roman" w:cs="Times New Roman"/>
                <w:sz w:val="20"/>
                <w:szCs w:val="20"/>
              </w:rPr>
              <w:t xml:space="preserve">: J = 0.01057910 ± 0.00000476 (1σ) </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13.851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0.0006833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543.848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386.024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0.0001430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9.701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0.0063105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7.372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30.93026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10.56673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511.86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152.29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69.84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15.496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0.0008355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456.279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0.0000609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60.213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0.0004934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2.621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0.0261403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48.99520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3.69398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755.10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92.38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2.80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108.994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0.0002922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1366.588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422.440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0.0009768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0.0582483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59.33178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2.04374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880.85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1.74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47.51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225.234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0.0026802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147.409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197.626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0.0013886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0.912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0.0836849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0.556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60.41011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1.44555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893.48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16.87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100.10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0.79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85.134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0.0017110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206.896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382.681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0.0020414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0.691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0.1341595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65.65907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1.09986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953.72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0.62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2.57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15.254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0.0022735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171.112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0.0002246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21.062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0.0165080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1.5783873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0.030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95.51684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0.19562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1262.77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17.13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12.92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19.912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0.0001252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2971.634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0.0001687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31.010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0.0160200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1.4447634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90.09517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0.21446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1210.43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16.63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66.51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3953.12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42.952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0.0008034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476.917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0.0000471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79.360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0.0077208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0.6391488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82.67226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0.31550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1136.23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47.67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74.199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0.0020253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178.620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0.0000361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146.717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0.0052309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0.4144490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79.20382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0.47707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1100.49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4.97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5.43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4.80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24.836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0.0002874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1313.566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0.0000676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54.388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0.0100672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0.8488376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84.19130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0.27476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1151.67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10.45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18.21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478.51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28.782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0.0000061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61066.436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0.0000746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49.561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0.0087264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0.7699708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88.12279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0.36959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1191.01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9.06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749.20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915016.70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23.750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0.0014555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247.056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0.0001188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28.527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0.0091867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0.8612374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93.63507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0.33167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1244.78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3.19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9.53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16.22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19.278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0.0022969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154.069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0.0001227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28.855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0.0100926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0.9898589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97.95675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0.29056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1285.84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10.47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7.04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27.562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0.0026404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153.805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0.0000308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112.638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0.0057504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0.5766853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100.16115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0.56528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1306.43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5.97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3.48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16.898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0.0007800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534.272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133.894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0.0017776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0.740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0.1863123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103.76323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1.73001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1339.57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99.03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12.67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16.566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0.0023720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155.925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0.0000162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249.522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0.0002076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6.284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0.0255953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1.820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111.99025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15.49420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1413.08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135.66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91.54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0.0000172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7.363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0.0049074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83.427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151.229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32.509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0.0097876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4.755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139.28587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108.18182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1637.54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836.61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51.63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5"/>
        <w:gridCol w:w="73"/>
        <w:gridCol w:w="775"/>
        <w:gridCol w:w="103"/>
        <w:gridCol w:w="746"/>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(r)</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39Ar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4"/>
            <w:tcBorders>
              <w:top w:val="single" w:sz="4" w:space="0" w:color="auto"/>
              <w:left w:val="single" w:sz="4" w:space="0" w:color="auto"/>
              <w:bottom w:val="single" w:sz="4" w:space="0" w:color="auto"/>
              <w:right w:val="single" w:sz="4" w:space="0" w:color="auto"/>
            </w:tcBorders>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i w:val="0"/>
                <w:iCs w:val="0"/>
                <w:sz w:val="20"/>
                <w:szCs w:val="20"/>
              </w:rPr>
              <w:t xml:space="preserve">   FG04</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Biotite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0.01057910 ± 0.00000476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37.247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0.0000707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147.928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0.0000208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11.507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0.0008889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1.036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0.0474905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48.60825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3.74323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761.99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47.88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90.98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19.4</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40.912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0.0001436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74.368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0.0000832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5.062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0.0062101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0.433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0.3925269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62.72548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0.68275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934.11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6.96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22.5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33.5</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72.228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0.0001669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57.651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6.232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0.0037680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0.558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0.2613579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68.70954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1.23039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1002.40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4.22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151.670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0.0000727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141.043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12.687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0.0019034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0.723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0.1318121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68.77911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1.75936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1003.18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38.4</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39.964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0.0002582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42.122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0.0002066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0.0155025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1.0594103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68.05230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0.40359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995.03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17.38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26.3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127.745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0.0000284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350.212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0.0000987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5.901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0.0087295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0.374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0.6058159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69.27685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0.61511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1008.75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9.79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159.9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1119.9</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106.840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476.998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0.0000905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7.086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0.0072227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0.5032150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69.48004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0.64005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1011.01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8.10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190.8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1820.6</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175.962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0.0002853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44.465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0.0002461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5.228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0.0182169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0.412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1.2531723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68.74813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0.59167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1002.84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6.62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20.42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29.5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0.0000102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59.786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0.0001834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54.436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0.0001720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5.358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0.0135461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0.9021199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66.37360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0.54533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976.05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38.4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41.8</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89.047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0.0001386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70.422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0.0001044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7.970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0.0076799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0.4989000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64.76782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0.54302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957.71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6.23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8.61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40.6</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165.690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0.0000533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192.650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0.0000316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14.394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0.0030848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0.1978091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64.37775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1.21663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953.23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100.40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3.46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116.1</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84.521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60.573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0.0000346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9.491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0.0024468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0.839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0.1602169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64.83624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1.54158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958.50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17.69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99.02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2.74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8.8</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5"/>
        <w:gridCol w:w="73"/>
        <w:gridCol w:w="775"/>
        <w:gridCol w:w="103"/>
        <w:gridCol w:w="746"/>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680"/>
        <w:gridCol w:w="174"/>
        <w:gridCol w:w="526"/>
        <w:gridCol w:w="41"/>
        <w:gridCol w:w="567"/>
        <w:gridCol w:w="32"/>
        <w:gridCol w:w="760"/>
        <w:gridCol w:w="59"/>
      </w:tblGrid>
      <w:tr w:rsidR="00326B07">
        <w:trPr>
          <w:trHeight w:val="231"/>
        </w:trPr>
        <w:tc>
          <w:tcPr>
            <w:tcW w:w="425"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48"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4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3"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705"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4"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48"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49"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3"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70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4"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3"/>
            <w:tcBorders>
              <w:top w:val="single" w:sz="4" w:space="0" w:color="auto"/>
              <w:left w:val="single" w:sz="4" w:space="0" w:color="auto"/>
              <w:bottom w:val="single" w:sz="4" w:space="0" w:color="auto"/>
              <w:right w:val="single" w:sz="4" w:space="0" w:color="auto"/>
            </w:tcBorders>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i w:val="0"/>
                <w:iCs w:val="0"/>
                <w:sz w:val="20"/>
                <w:szCs w:val="20"/>
              </w:rPr>
              <w:t xml:space="preserve">   WC03</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Hornblende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0.01069480 ± 0.00000588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rPr>
          <w:gridAfter w:val="1"/>
          <w:wAfter w:w="59" w:type="dxa"/>
          <w:trHeight w:val="206"/>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0.0001422</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2.037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0.0010880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306.572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0.0000766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36.804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0.0003304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2.981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0.3872121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1040.93556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64.01972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4512.97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102.04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89.01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0.158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0.970</w:t>
            </w:r>
          </w:p>
        </w:tc>
      </w:tr>
      <w:tr w:rsidR="00326B07">
        <w:trPr>
          <w:gridAfter w:val="1"/>
          <w:wAfter w:w="59" w:type="dxa"/>
          <w:trHeight w:val="259"/>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0.0000364</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7.574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0.0029776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113.000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0.0000292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111.875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0.0005398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2.038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0.0837297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0.907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135.93241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7.11790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1623.05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56.10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87.30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0.212</w:t>
            </w:r>
          </w:p>
        </w:tc>
      </w:tr>
      <w:tr w:rsidR="00326B07">
        <w:trPr>
          <w:gridAfter w:val="1"/>
          <w:wAfter w:w="59" w:type="dxa"/>
          <w:trHeight w:val="255"/>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0.0000202</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13.502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0.0019279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212.146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0.0000671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57.054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0.0007302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1.427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0.0523693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63.12501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3.68030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932.79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42.49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88.18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0.837</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0.0000153</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18.256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0.0068019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65.146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0.0000421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94.162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0.0012304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0.752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0.1144876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90.12027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2.40223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1220.31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23.65</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96.48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3.12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0.122</w:t>
            </w:r>
          </w:p>
        </w:tc>
      </w:tr>
      <w:tr w:rsidR="00326B07">
        <w:trPr>
          <w:gridAfter w:val="1"/>
          <w:wAfter w:w="59" w:type="dxa"/>
          <w:trHeight w:val="259"/>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0.0000155</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17.915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0.0064080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64.700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835.410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0.0011363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0.800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0.1372615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0.553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117.62105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2.86615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1472.65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24.55</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96.99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2.88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0.119</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0.0000258</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10.716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0.0131828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35.403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0.0000548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99.879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0.0022734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0.610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0.3142995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135.86886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2.00165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1622.55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15.78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97.88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5.77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0.063</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0.0000449</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6.085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0.0352775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11.412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0.0001270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27.244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0.0072939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1.0244985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139.47375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0.58024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1650.74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98.96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18.51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0.024</w:t>
            </w:r>
          </w:p>
        </w:tc>
      </w:tr>
      <w:tr w:rsidR="00326B07">
        <w:trPr>
          <w:gridAfter w:val="1"/>
          <w:wAfter w:w="59" w:type="dxa"/>
          <w:trHeight w:val="255"/>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0.0000381</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7.284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0.0329827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11.180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0.0001042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34.867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0.0064571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0.8562161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131.70867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0.54985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1589.45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4.41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98.98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0.023</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0.0000419</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6.918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0.0230312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20.268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162.652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0.0059366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0.7717008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128.53677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0.64662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1563.80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15.08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0.054</w:t>
            </w:r>
          </w:p>
        </w:tc>
      </w:tr>
      <w:tr w:rsidR="00326B07">
        <w:trPr>
          <w:gridAfter w:val="1"/>
          <w:wAfter w:w="59" w:type="dxa"/>
          <w:trHeight w:val="259"/>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0.0000353</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7.729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0.0100649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43.681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0.0000328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119.526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0.0015918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0.879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0.2126708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128.03533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2.74441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1559.71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22.40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95.41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4.04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0.072</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0.0000382</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7.110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0.0076068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57.834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0.0000431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69.692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0.0008653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1.737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0.1230794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0.617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130.53655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5.38602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1580.01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43.47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91.21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0.068</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0.0000598</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4.742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0.0054241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89.792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121.910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0.0004751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2.166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0.0731589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118.26858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7.45097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1478.19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63.62</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76.20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0.081</w:t>
            </w:r>
          </w:p>
        </w:tc>
      </w:tr>
      <w:tr w:rsidR="00326B07">
        <w:trPr>
          <w:gridAfter w:val="1"/>
          <w:wAfter w:w="59" w:type="dxa"/>
          <w:trHeight w:val="255"/>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0.0000752</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3.677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0.0193488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21.895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0.0001520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37.296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0.0032350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0.463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0.4447099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131.54525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1.44285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1588.14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11.59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95.29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8.20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0.038</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0.0001167</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2.434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0.0151537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29.560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0.0000131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311.158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0.0016725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0.620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0.2372525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0.320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122.50769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2.14700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1514.03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17.97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85.82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4.23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0.034</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0.0001235</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0.0146945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26.336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0.0000211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137.926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0.0018281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0.586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0.2607938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123.81255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1.99316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1524.92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16.58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86.30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4.63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0.034</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0.0001740</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0.0073739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54.401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0.0000438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89.633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0.0005339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2.023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0.0687556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1.104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30.09466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4.64552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504.54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67.96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23.59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0.041</w:t>
            </w:r>
          </w:p>
        </w:tc>
      </w:tr>
      <w:tr w:rsidR="00326B07">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0.0001488</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1.848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0.0012345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333.334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0.0000875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45.056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0.0006294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1.975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0.0636206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1.193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30.68757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3.91228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513.20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56.96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30.32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0.265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1.765</w:t>
            </w:r>
          </w:p>
        </w:tc>
      </w:tr>
      <w:tr w:rsidR="00326B07">
        <w:trPr>
          <w:gridAfter w:val="1"/>
          <w:wAfter w:w="59" w:type="dxa"/>
          <w:trHeight w:val="206"/>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18</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0.0002020</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1.397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0.0033013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138.301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0.0000407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94.990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0.0008757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1.353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0.0849507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28.51239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2.84463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481.25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42.15</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29.31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2.22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0.381</w:t>
            </w:r>
          </w:p>
        </w:tc>
      </w:tr>
      <w:tr w:rsidR="00326B07">
        <w:trPr>
          <w:gridAfter w:val="1"/>
          <w:wAfter w:w="59" w:type="dxa"/>
          <w:trHeight w:val="259"/>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19</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0.0003062</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1.022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0.0024050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165.802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0.0000861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39.168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0.0017601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0.668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0.1344037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0.565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24.28384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1.45533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417.47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22.34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31.83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4.49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1.263</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rPr>
                <w:rFonts w:ascii="Times New Roman" w:hAnsi="Times New Roman" w:cs="Times New Roman"/>
                <w:sz w:val="16"/>
              </w:rPr>
            </w:pPr>
            <w:r>
              <w:rPr>
                <w:rFonts w:ascii="Times New Roman" w:hAnsi="Times New Roman" w:cs="Times New Roman"/>
                <w:sz w:val="16"/>
              </w:rPr>
              <w:t>(r)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rPr>
                <w:rFonts w:ascii="Times New Roman" w:hAnsi="Times New Roman" w:cs="Times New Roman"/>
                <w:sz w:val="16"/>
              </w:rPr>
            </w:pPr>
            <w:r>
              <w:rPr>
                <w:rFonts w:ascii="Times New Roman" w:hAnsi="Times New Roman" w:cs="Times New Roman"/>
                <w:sz w:val="16"/>
              </w:rPr>
              <w:t xml:space="preserve">39Ar </w:t>
            </w:r>
          </w:p>
          <w:p w:rsidR="00326B07" w:rsidRDefault="0005041E">
            <w:pPr>
              <w:pStyle w:val="TableParagraph"/>
              <w:spacing w:before="41" w:line="170" w:lineRule="exact"/>
              <w:rPr>
                <w:rFonts w:ascii="Times New Roman" w:hAnsi="Times New Roman" w:cs="Times New Roman"/>
                <w:sz w:val="16"/>
              </w:rPr>
            </w:pPr>
            <w:r>
              <w:rPr>
                <w:rFonts w:ascii="Times New Roman" w:hAnsi="Times New Roman" w:cs="Times New Roman"/>
                <w:sz w:val="16"/>
              </w:rPr>
              <w:t>(k)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19"/>
            <w:tcBorders>
              <w:top w:val="single" w:sz="4" w:space="0" w:color="auto"/>
              <w:left w:val="single" w:sz="4" w:space="0" w:color="auto"/>
              <w:bottom w:val="single" w:sz="4" w:space="0" w:color="auto"/>
              <w:right w:val="single" w:sz="4" w:space="0" w:color="auto"/>
            </w:tcBorders>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20"/>
                <w:szCs w:val="20"/>
              </w:rPr>
              <w:t xml:space="preserve">  </w:t>
            </w:r>
            <w:r>
              <w:rPr>
                <w:rFonts w:ascii="Times New Roman" w:hAnsi="Times New Roman" w:cs="Times New Roman"/>
                <w:i w:val="0"/>
                <w:iCs w:val="0"/>
                <w:sz w:val="20"/>
                <w:szCs w:val="20"/>
              </w:rPr>
              <w:t>WC03</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Biotite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0.01057910 ± 0.00000476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bl>
    <w:p w:rsidR="00326B07" w:rsidRDefault="00326B07">
      <w:pPr>
        <w:spacing w:line="166" w:lineRule="exact"/>
        <w:rPr>
          <w:rFonts w:ascii="Times New Roman" w:hAnsi="Times New Roman" w:cs="Times New Roman"/>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0.0000849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2.213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0.0072756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62.041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0.0000227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148.749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0.0001178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12.645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0.031497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1.542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45.46117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17.50907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710.02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226.16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17.74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0.0000253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6.951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0.0025476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184.793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0.0001202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37.662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0.0000697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19.740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0.012034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4.036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69.06448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37.28205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991.76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412.08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39.01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11.429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835491.300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0.0000407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74.233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0.0001016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14.760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0.010715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4.534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58.83915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24.15244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875.05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284.75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55.80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88.5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1478676.0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15.659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0.0005085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859.629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0.0000662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45.552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0.0002042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6.637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0.013597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3.574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49.73995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10.32183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764.46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129.37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74.84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3.6</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0.0000174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10.171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0.0058275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74.283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0.0001040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39.772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0.0004052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4.128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0.029796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1.634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62.48224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6.61892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917.50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76.23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84.12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0.0000264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6.697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0.0029998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130.896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0.0001195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35.603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0.0009630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1.574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0.085011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0.572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79.68569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3.01588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1105.50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31.30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90.46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0.0000357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4.926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0.0012724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488.467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0.0000926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37.332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0.0021336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0.706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0.189256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83.79408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1.47678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1147.65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14.97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94.43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8.5</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0.0000374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4.771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0.0005162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783.884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0.0000504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65.512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0.0041233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0.338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0.368633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86.71012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0.71067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1176.97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7.09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96.98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2.51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65.1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0.0000284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6.474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0.0049172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88.066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0.0001196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22.795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0.0050336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0.288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0.460058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89.57783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0.61700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1205.36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6.06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98.08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0.9</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0.0001155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1.613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0.0001097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3443.558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0.0002406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12.626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0.0118246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1.108471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90.82828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0.26453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1217.60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96.89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7.19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56.1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3860.7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0.0001245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1.494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0.0004634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997.101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0.0004284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7.392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0.0303010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2.807396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0.018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91.42557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0.13668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1223.42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18.42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34.0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678.0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0.0000367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5.040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0.0037166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146.512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0.0002509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16.540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0.0194196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1.792053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0.027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91.74322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0.18021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1226.50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11.80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8.0</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0.0000233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7.759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0.0016312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238.552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0.0001920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20.905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0.0137378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1.267107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0.039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91.71132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0.23687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1226.19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8.35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20.9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0.0000169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10.500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0.0042530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119.004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0.0001190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32.249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0.0096471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0.887210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91.37919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0.38880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1222.97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3.78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5.87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13.311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0.0002852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1817.459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0.0001022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40.644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0.0075982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0.696757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91.16574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0.43834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1220.89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4.62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503.6</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13.452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0.0056790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70.211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0.0000447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101.941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0.0060554</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0.553368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90.85595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0.52443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1217.87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5.12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3.68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0.0000204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8.564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0.0001006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4598.127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0.0001517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22.672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0.0082637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0.750157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90.03974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0.41906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1209.89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5.02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42.7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3928.9</w:t>
            </w:r>
          </w:p>
        </w:tc>
      </w:tr>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0.0000184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9.623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0.0020029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259.936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0.0000928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39.807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0.0108391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0.976186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89.52873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0.30421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1204.88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6.59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14.6</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0.0000220</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8.577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0.0106349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43.099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0.0001301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25.893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0.0125078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1.128268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89.79942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0.29013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1207.54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7.60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0.5</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20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9.253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0.0100522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42.194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0.0001323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34.292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0.0098059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0.887552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90.06929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0.37156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1210.18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5.96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0.4</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13.490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0.0007005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612.774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0.0000537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66.404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0.0061057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0.561048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91.25838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0.52079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1221.79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5.07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3.71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55.5</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15.179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0.0054956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74.044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0.0000281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140.101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0.0029021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0.566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0.274940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93.30248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1.19688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1241.58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11.52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0.4</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14.078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0.0000970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5386.216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0.0000547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71.881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0.0010718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1.442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0.106522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0.457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95.87867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3.23606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1266.21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30.73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96.47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618.9</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26.231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0.0022548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205.994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0.0000211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182.188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0.0006993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2.176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0.064805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0.750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89.36710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4.58189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1203.29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45.05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96.65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0.43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0.7</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0.0000332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5.373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0.0000422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11242.618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0.0000406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97.861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0.0005692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2.642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0.054417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0.893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78.17799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5.10415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1089.78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53.44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81.78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1577.0</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5"/>
        <w:gridCol w:w="73"/>
        <w:gridCol w:w="775"/>
        <w:gridCol w:w="103"/>
        <w:gridCol w:w="746"/>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(r)</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39Ar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4"/>
            <w:tcBorders>
              <w:top w:val="single" w:sz="4" w:space="0" w:color="auto"/>
              <w:left w:val="single" w:sz="4" w:space="0" w:color="auto"/>
              <w:bottom w:val="single" w:sz="4" w:space="0" w:color="auto"/>
              <w:right w:val="single" w:sz="4" w:space="0" w:color="auto"/>
            </w:tcBorders>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14"/>
              </w:rPr>
              <w:t xml:space="preserve">   </w:t>
            </w:r>
            <w:r>
              <w:rPr>
                <w:rFonts w:ascii="Times New Roman" w:hAnsi="Times New Roman" w:cs="Times New Roman"/>
                <w:i w:val="0"/>
                <w:iCs w:val="0"/>
                <w:sz w:val="20"/>
                <w:szCs w:val="20"/>
              </w:rPr>
              <w:t>RR65</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Hornblende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0.01057910 ± 0.00000476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0.0000435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10.813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0.0010803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376.895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1157.892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11.057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0.0145577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8.576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18.63319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42.96586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328.02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691.74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11.41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0.0429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0.3237</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38.351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0.0021120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222.119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276.296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0.0000823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15.025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0.0066877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18.675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39.41102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49.03164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634.95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666.16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47.66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0.75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0.0199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0.0887</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40.494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0.0024700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159.132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0.0000226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192.894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0.0000712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14.610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0.0069257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18.028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52.62294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57.21421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806.09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707.13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52.78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0.0468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21.276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0.0010158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361.041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153.217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10.395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0.0145126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8.603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73.85120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39.31926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1051.09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424.38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53.79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0.3909</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32.838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0.0042997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99.304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0.0000225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228.104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0.0001168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8.899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0.0180171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6.930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123.63172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40.97692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1521.51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340.96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78.12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0.0275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24.337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0.0036889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106.853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0.0000081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635.354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0.0002957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3.385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0.0402839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118.76271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15.47440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1480.54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131.71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86.41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2.73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0.0883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38.955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0.0118476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31.317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0.0000062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834.795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0.0005217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2.176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0.0670911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1.861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125.47286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9.33641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1536.77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77.03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96.03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4.79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0.0142</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30.059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0.0140951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24.723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97.375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0.0006133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1.756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0.0765662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120.97637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7.69543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1499.28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64.82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95.36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5.63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0.0110</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0.0000329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14.334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0.0351672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11.206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1225.568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0.0009126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1.394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0.1183493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125.34149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5.65024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1535.68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46.65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8.28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0.0030</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13.437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0.0614783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7.109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525.635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0.0019100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0.468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0.2429163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127.09527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2.41829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1550.10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19.81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97.70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17.41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0.0023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30.798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0.0146706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24.230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0.0000634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75.804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0.0006652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1.798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0.0838133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122.77207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7.39026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1514.35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61.74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95.95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6.11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0.0113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20.134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0.0118947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34.363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0.0000080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652.312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0.0005213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2.223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0.0659542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1.893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116.83383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9.19785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1464.05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79.00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90.88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4.78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0.0155</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0.0000184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25.783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0.0058715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68.701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0.0000079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621.947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0.0001820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7.071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0.0232229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5.376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102.26582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26.31804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1334.38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242.86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78.34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0.0218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13.702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0.0165599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23.502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1242.278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0.0008005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1.544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0.1038088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1.203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120.22213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6.18273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1492.92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91.37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7.36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0.0117</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0.0000367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12.774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0.0258418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15.671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546.196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0.0008639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1.305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0.1077168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1.159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116.78238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5.52780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1463.60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47.49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91.72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7.89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0.0170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0.0054</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0.0000675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6.984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0.0104960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43.085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177.406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0.0005026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2.048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0.0622828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86.72512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8.60341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1184.96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86.23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68.97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4.62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0.0212</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0.0000490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9.594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0.0100904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41.248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0.0000289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177.943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0.0004490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3.327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0.0449234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2.780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70.37676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9.89673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1013.19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109.08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69.23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4.12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0.0189</w:t>
            </w:r>
          </w:p>
        </w:tc>
      </w:tr>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0.0000636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7.429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0.0132211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31.732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1879.484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0.0004581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2.358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0.0481567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2.593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67.34125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9.15747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979.42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102.83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62.77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0.0112</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0.0001418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3.442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0.0320407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11.342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109.963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0.0017543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0.741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0.1422275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0.878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59.13047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2.41693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884.79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72.01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16.15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0.0064</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5"/>
        <w:gridCol w:w="73"/>
        <w:gridCol w:w="775"/>
        <w:gridCol w:w="103"/>
        <w:gridCol w:w="746"/>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Borders>
              <w:bottom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Borders>
              <w:bottom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bottom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bottom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bottom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bottom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bottom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bottom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bottom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bottom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bottom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bottom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bottom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bottom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bottom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bottom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gridSpan w:val="2"/>
            <w:tcBorders>
              <w:bottom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Borders>
              <w:bottom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bottom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4"/>
            <w:tcBorders>
              <w:top w:val="single" w:sz="4" w:space="0" w:color="auto"/>
              <w:left w:val="single" w:sz="4" w:space="0" w:color="auto"/>
              <w:bottom w:val="single" w:sz="4" w:space="0" w:color="auto"/>
              <w:right w:val="single" w:sz="4" w:space="0" w:color="auto"/>
            </w:tcBorders>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20"/>
                <w:szCs w:val="20"/>
              </w:rPr>
              <w:t xml:space="preserve">   </w:t>
            </w:r>
            <w:r>
              <w:rPr>
                <w:rFonts w:ascii="Times New Roman" w:hAnsi="Times New Roman" w:cs="Times New Roman"/>
                <w:i w:val="0"/>
                <w:iCs w:val="0"/>
                <w:sz w:val="20"/>
                <w:szCs w:val="20"/>
              </w:rPr>
              <w:t>LHG01</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Muscovite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0.01078250 ± 0.00002264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412.719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0.0000120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1194.142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50.008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0.0005944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0.0155848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25.55689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5.54688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440.09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84.78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97.48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617</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13439.408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4876.711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0.0000103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50.772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0.0007873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0.0200993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25.54467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4.09116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439.90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62.54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13916</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225.838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296.966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9.742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0.0088494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0.553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0.2359624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26.74698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0.48057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458.19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100.31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5.73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605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133.366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358.543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8.748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0.0077138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0.2029129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26.44363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0.45031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453.59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6.83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100.53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811</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59.185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678.819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0.0004908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2.639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0.0407016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1.1360978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27.97581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0.14688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476.69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26.37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13672</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318.585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954.990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0.0010613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0.0897348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2.5246306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0.032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28.12633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0.11296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478.94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58.15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3152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60193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213.008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3483.292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0.0000464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13.654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0.0040896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0.941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0.1143177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28.12129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0.89706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478.87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100.60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2.65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579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40307</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143.543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111.436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0.0000225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28.029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0.0018532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0.492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0.0477044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26.28774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1.61921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451.22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102.13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16</w:t>
            </w:r>
          </w:p>
        </w:tc>
      </w:tr>
    </w:tbl>
    <w:p w:rsidR="00326B07" w:rsidRDefault="00326B07">
      <w:pPr>
        <w:rPr>
          <w:rFonts w:ascii="Times New Roman" w:hAnsi="Times New Roman" w:cs="Times New Roman"/>
        </w:rPr>
      </w:pPr>
    </w:p>
    <w:tbl>
      <w:tblPr>
        <w:tblW w:w="140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74"/>
        <w:gridCol w:w="776"/>
        <w:gridCol w:w="104"/>
        <w:gridCol w:w="747"/>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3" w:type="dxa"/>
            <w:gridSpan w:val="2"/>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9"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2" w:type="dxa"/>
            <w:gridSpan w:val="2"/>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gridSpan w:val="2"/>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853" w:type="dxa"/>
            <w:gridSpan w:val="2"/>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2" w:type="dxa"/>
            <w:gridSpan w:val="2"/>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gridSpan w:val="2"/>
          </w:tcPr>
          <w:p w:rsidR="00326B07" w:rsidRDefault="00326B07">
            <w:pPr>
              <w:pStyle w:val="TableParagraph"/>
              <w:spacing w:before="0"/>
              <w:rPr>
                <w:rFonts w:ascii="Times New Roman" w:hAnsi="Times New Roman" w:cs="Times New Roman"/>
                <w:sz w:val="14"/>
              </w:rPr>
            </w:pPr>
          </w:p>
        </w:tc>
        <w:tc>
          <w:tcPr>
            <w:tcW w:w="602" w:type="dxa"/>
            <w:gridSpan w:val="2"/>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Pr>
          <w:p w:rsidR="00326B07" w:rsidRDefault="00326B07">
            <w:pPr>
              <w:pStyle w:val="TableParagraph"/>
              <w:spacing w:before="0"/>
              <w:rPr>
                <w:rFonts w:ascii="Times New Roman" w:hAnsi="Times New Roman" w:cs="Times New Roman"/>
                <w:sz w:val="14"/>
              </w:rPr>
            </w:pPr>
          </w:p>
        </w:tc>
        <w:tc>
          <w:tcPr>
            <w:tcW w:w="709" w:type="dxa"/>
            <w:gridSpan w:val="2"/>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326B07">
            <w:pPr>
              <w:pStyle w:val="TableParagraph"/>
              <w:spacing w:before="0"/>
              <w:rPr>
                <w:rFonts w:ascii="Times New Roman" w:hAnsi="Times New Roman" w:cs="Times New Roman"/>
                <w:sz w:val="14"/>
              </w:rPr>
            </w:pPr>
          </w:p>
        </w:tc>
      </w:tr>
      <w:tr w:rsidR="00326B07">
        <w:trPr>
          <w:trHeight w:val="295"/>
        </w:trPr>
        <w:tc>
          <w:tcPr>
            <w:tcW w:w="14039" w:type="dxa"/>
            <w:gridSpan w:val="34"/>
          </w:tcPr>
          <w:p w:rsidR="00326B07" w:rsidRDefault="0005041E">
            <w:pPr>
              <w:pStyle w:val="TableParagraph"/>
              <w:spacing w:before="0"/>
              <w:rPr>
                <w:rFonts w:ascii="Times New Roman" w:hAnsi="Times New Roman" w:cs="Times New Roman"/>
                <w:sz w:val="14"/>
              </w:rPr>
            </w:pPr>
            <w:r>
              <w:rPr>
                <w:rFonts w:ascii="Times New Roman" w:hAnsi="Times New Roman" w:cs="Times New Roman"/>
                <w:sz w:val="14"/>
              </w:rPr>
              <w:t xml:space="preserve">   </w:t>
            </w:r>
            <w:r>
              <w:rPr>
                <w:rFonts w:ascii="Times New Roman" w:hAnsi="Times New Roman" w:cs="Times New Roman"/>
                <w:sz w:val="20"/>
                <w:szCs w:val="20"/>
              </w:rPr>
              <w:t>ROB1612</w:t>
            </w:r>
            <w:r>
              <w:rPr>
                <w:rFonts w:ascii="Times New Roman" w:hAnsi="Times New Roman" w:cs="Times New Roman"/>
                <w:spacing w:val="-5"/>
                <w:sz w:val="20"/>
                <w:szCs w:val="20"/>
              </w:rPr>
              <w:t xml:space="preserve"> </w:t>
            </w:r>
            <w:r>
              <w:rPr>
                <w:rFonts w:ascii="Times New Roman" w:hAnsi="Times New Roman" w:cs="Times New Roman"/>
                <w:sz w:val="20"/>
                <w:szCs w:val="20"/>
              </w:rPr>
              <w:t>(1)</w:t>
            </w:r>
            <w:r>
              <w:rPr>
                <w:rFonts w:ascii="Times New Roman" w:hAnsi="Times New Roman" w:cs="Times New Roman"/>
                <w:spacing w:val="-5"/>
                <w:sz w:val="20"/>
                <w:szCs w:val="20"/>
              </w:rPr>
              <w:t xml:space="preserve"> </w:t>
            </w:r>
            <w:r>
              <w:rPr>
                <w:rFonts w:ascii="Times New Roman" w:hAnsi="Times New Roman" w:cs="Times New Roman"/>
                <w:b/>
                <w:bCs/>
                <w:sz w:val="20"/>
                <w:szCs w:val="20"/>
              </w:rPr>
              <w:t>Muscovite</w:t>
            </w:r>
            <w:r>
              <w:rPr>
                <w:rFonts w:ascii="Times New Roman" w:hAnsi="Times New Roman" w:cs="Times New Roman"/>
                <w:sz w:val="20"/>
                <w:szCs w:val="20"/>
              </w:rPr>
              <w:t>:</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4650.758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0.0020912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176.568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700.753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0.0025374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0.378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0.2897884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114.33720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0.97980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1433.51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8.48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5.04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0.63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2.23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85.827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0.0028843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116.032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0.0000211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216.371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0.0008857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0.1019133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0.328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115.25178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3.01298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1441.41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25.97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3.231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0.0010460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300.962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0.0004939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9.795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0.0387277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4.6683482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0.007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120.31960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0.10934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1484.58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77.03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19.25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115.89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31.953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0.0002184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1667.571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0.0000801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48.194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0.0045197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0.5486435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121.21399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0.64879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1492.09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5.44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10.76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358.86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211.075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0.0026187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140.455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0.0000348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135.336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0.0010059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0.879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0.1230472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0.271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122.61663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2.47870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1503.81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20.64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0.56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115.170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0.0012610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282.628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235.988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6.579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0.0184885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113.11194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16.47472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1422.87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143.47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98.24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420.521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0.0001478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2260.583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0.0000525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84.281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0.0000980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10.658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0.0125764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2.648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127.89775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29.77318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1547.26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242.04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15.58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59.117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0.0054789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63.292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612.471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0.0006120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1.600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0.0747922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123.01593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4.39292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1507.13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36.51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59.097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0.0030347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110.672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0.0000161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260.908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0.0004186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2.528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0.0514259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123.05961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6.82538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1507.49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56.72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92.472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0.0012390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292.058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0.0000304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121.009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0.0000686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14.851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0.0090381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3.692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131.02763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43.22806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1572.52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346.54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98.17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859.176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0.0015763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246.578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0.0000491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86.143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0.0000612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13.580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0.0092339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3.602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155.13574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48.47844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1756.14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351.10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50.577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0.0016749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214.252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0.0000513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88.373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254.804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0.0008446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39.429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225.32190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1855.28898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2204.09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10488.27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60.83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109.720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0.0022716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150.058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273.219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0.0000088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102.134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0.0006256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53.238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20.48618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102.89360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354.69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1617.63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34.06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42.070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0.0003055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1100.213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225.252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235.981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0.0012991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25.645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145.68067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764.96191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0.00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27038.97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51.78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81.128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0.0053482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78.673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0.0000519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76.239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126.288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0.0014150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23.533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252.89577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1075.64645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2353.61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5598.20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107.84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17.730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0.0018537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204.121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63.777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25.108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0.0052494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6.342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83.81542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49.68762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1147.86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503.77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73.99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14.031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0.0014763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258.392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0.0000328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132.574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0.0001009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10.103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0.0086464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3.852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66.91309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17.73997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967.82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198.69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77.26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8.509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0.0015051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229.253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77.113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4.832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0.0168522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73.35295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9.12104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1038.55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98.24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80.68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3.561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0.0009948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368.853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0.0000463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97.055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0.0008460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1.237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0.0578326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59.51590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1.94190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883.01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87.13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3.26</w:t>
            </w:r>
          </w:p>
        </w:tc>
      </w:tr>
      <w:tr w:rsidR="00326B07">
        <w:trPr>
          <w:trHeight w:val="295"/>
        </w:trPr>
        <w:tc>
          <w:tcPr>
            <w:tcW w:w="14039" w:type="dxa"/>
            <w:gridSpan w:val="34"/>
          </w:tcPr>
          <w:p w:rsidR="00326B07" w:rsidRDefault="0005041E">
            <w:pPr>
              <w:pStyle w:val="TableParagraph"/>
              <w:spacing w:before="0"/>
              <w:rPr>
                <w:rFonts w:ascii="Times New Roman" w:hAnsi="Times New Roman" w:cs="Times New Roman"/>
                <w:sz w:val="14"/>
              </w:rPr>
            </w:pPr>
            <w:r>
              <w:rPr>
                <w:rFonts w:ascii="Times New Roman" w:hAnsi="Times New Roman" w:cs="Times New Roman"/>
                <w:sz w:val="14"/>
              </w:rPr>
              <w:t xml:space="preserve">   </w:t>
            </w:r>
            <w:r>
              <w:rPr>
                <w:rFonts w:ascii="Times New Roman" w:hAnsi="Times New Roman" w:cs="Times New Roman"/>
                <w:sz w:val="20"/>
                <w:szCs w:val="20"/>
              </w:rPr>
              <w:t>ROB1612 (2)</w:t>
            </w:r>
            <w:r>
              <w:rPr>
                <w:rFonts w:ascii="Times New Roman" w:hAnsi="Times New Roman" w:cs="Times New Roman"/>
                <w:spacing w:val="-5"/>
                <w:sz w:val="20"/>
                <w:szCs w:val="20"/>
              </w:rPr>
              <w:t xml:space="preserve"> </w:t>
            </w:r>
            <w:r>
              <w:rPr>
                <w:rFonts w:ascii="Times New Roman" w:hAnsi="Times New Roman" w:cs="Times New Roman"/>
                <w:b/>
                <w:bCs/>
                <w:sz w:val="20"/>
                <w:szCs w:val="20"/>
              </w:rPr>
              <w:t>Muscovite</w:t>
            </w:r>
            <w:r>
              <w:rPr>
                <w:rFonts w:ascii="Times New Roman" w:hAnsi="Times New Roman" w:cs="Times New Roman"/>
                <w:sz w:val="20"/>
                <w:szCs w:val="20"/>
              </w:rPr>
              <w:t>:</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185.631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174.755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0.0000344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118.152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9.066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0.0123358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1.848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110.04149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21.24328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1395.94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187.77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98.65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0.51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14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97.277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0.0000177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194.681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0.0000599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75.357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0.0002239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5.217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0.0257477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0.883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113.64369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12.36398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1427.50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107.39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98.82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26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86.804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116.349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0.0001331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33.516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0.0005190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1.723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0.0580083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0.392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111.16998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4.12688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1405.88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36.28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99.45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2.37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25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68.328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1212.054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0.0000889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43.687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0.0011128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0.960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0.1370044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0.168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122.72025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2.46152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1504.67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20.49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99.68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5.09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6609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25.954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0.0000065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466.235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0.0000973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49.448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0.0041053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0.252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0.5027360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0.046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122.14714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0.64764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1499.89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5.40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99.75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18.79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327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3047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48.346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0.0000205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132.861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0.0000583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68.856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0.0007404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1.490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0.0879462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0.261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117.86894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3.67832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1463.83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31.31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99.24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3.39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50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26.607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296.538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864.420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0.0018465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0.707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0.2235684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0.102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120.41712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1.75482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1485.40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14.76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99.46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8.45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86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508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17.130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117.747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0.0000804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52.416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0.0060794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0.254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0.7429990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0.032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121.92499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0.63102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1498.04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5.27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99.76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27.82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287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1427.502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0.0000176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185.534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3409.528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0.0014373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0.712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0.1727881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0.133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120.22720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1.79289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1483.80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15.10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100.01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6.58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157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89.270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513.268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144.594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0.0010857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1.036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0.1306498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0.176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120.03829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2.58272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1482.21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21.76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99.75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4.97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1063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65.008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0.0000081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393.488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0.0000796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62.881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0.0023914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0.401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0.2917125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0.079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121.78474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1.03168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1496.86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8.62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10.94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1215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107.242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205.306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393.706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0.0010395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0.876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0.1276198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0.179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122.48751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2.27246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1502.73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18.93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99.77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4.76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150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388.394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211.605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0.0000905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58.172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0.0003764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3.019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0.0477141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0.478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126.61228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7.94254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1536.77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64.94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99.89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1.72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46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46.714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148.908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72.466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9.791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0.0110265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2.069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106.54654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22.27496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1364.78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200.31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94.28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0.45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52.964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0.0000400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70.476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0.0000424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110.135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0.0000804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13.781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0.0114703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1.988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135.52440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38.55938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1608.22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303.07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95.00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61.929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117.011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0.0000987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42.624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0.0001749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5.839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0.0221569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1.031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123.75026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15.11778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1513.22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125.23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97.70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56.543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0.0000151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183.987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0.0000522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82.238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0.0003363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3.690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0.0418004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0.546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122.54322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9.35652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1503.19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77.94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98.60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1.54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43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1063.839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275.943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154.054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11.866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0.0114228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1.997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138.04493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34.08904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1627.92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265.03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100.36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0.38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21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15.215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1286.245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0.0000316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121.419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93.768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0.0033627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6.770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96.84150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195.49061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ight="61"/>
              <w:rPr>
                <w:rFonts w:ascii="Times New Roman" w:hAnsi="Times New Roman" w:cs="Times New Roman"/>
                <w:sz w:val="16"/>
                <w:szCs w:val="16"/>
              </w:rPr>
            </w:pPr>
            <w:r>
              <w:rPr>
                <w:rFonts w:ascii="Times New Roman" w:hAnsi="Times New Roman" w:cs="Times New Roman"/>
                <w:sz w:val="16"/>
                <w:szCs w:val="16"/>
              </w:rPr>
              <w:t>1275.33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ight="61"/>
              <w:rPr>
                <w:rFonts w:ascii="Times New Roman" w:hAnsi="Times New Roman" w:cs="Times New Roman"/>
                <w:sz w:val="16"/>
                <w:szCs w:val="16"/>
              </w:rPr>
            </w:pPr>
            <w:r>
              <w:rPr>
                <w:rFonts w:ascii="Times New Roman" w:hAnsi="Times New Roman" w:cs="Times New Roman"/>
                <w:sz w:val="16"/>
                <w:szCs w:val="16"/>
              </w:rPr>
              <w:t>± 1847.11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ight="61"/>
              <w:rPr>
                <w:rFonts w:ascii="Times New Roman" w:hAnsi="Times New Roman" w:cs="Times New Roman"/>
                <w:sz w:val="16"/>
                <w:szCs w:val="16"/>
              </w:rPr>
            </w:pPr>
            <w:r>
              <w:rPr>
                <w:rFonts w:ascii="Times New Roman" w:hAnsi="Times New Roman" w:cs="Times New Roman"/>
                <w:sz w:val="16"/>
                <w:szCs w:val="16"/>
              </w:rPr>
              <w:t xml:space="preserve"> 32.84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74</w:t>
            </w:r>
          </w:p>
        </w:tc>
      </w:tr>
    </w:tbl>
    <w:p w:rsidR="00326B07" w:rsidRDefault="00326B07">
      <w:pPr>
        <w:rPr>
          <w:rFonts w:ascii="Times New Roman" w:hAnsi="Times New Roman" w:cs="Times New Roman"/>
        </w:rPr>
      </w:pPr>
    </w:p>
    <w:tbl>
      <w:tblPr>
        <w:tblW w:w="140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74"/>
        <w:gridCol w:w="776"/>
        <w:gridCol w:w="104"/>
        <w:gridCol w:w="747"/>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(r)</w:t>
            </w:r>
          </w:p>
        </w:tc>
        <w:tc>
          <w:tcPr>
            <w:tcW w:w="567" w:type="dxa"/>
            <w:gridSpan w:val="2"/>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39Ar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gridSpan w:val="2"/>
          </w:tcPr>
          <w:p w:rsidR="00326B07" w:rsidRDefault="00326B07">
            <w:pPr>
              <w:pStyle w:val="TableParagraph"/>
              <w:spacing w:before="0"/>
              <w:rPr>
                <w:rFonts w:ascii="Times New Roman" w:hAnsi="Times New Roman" w:cs="Times New Roman"/>
                <w:sz w:val="14"/>
              </w:rPr>
            </w:pPr>
          </w:p>
        </w:tc>
        <w:tc>
          <w:tcPr>
            <w:tcW w:w="602" w:type="dxa"/>
            <w:gridSpan w:val="2"/>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Pr>
          <w:p w:rsidR="00326B07" w:rsidRDefault="00326B07">
            <w:pPr>
              <w:pStyle w:val="TableParagraph"/>
              <w:spacing w:before="0"/>
              <w:rPr>
                <w:rFonts w:ascii="Times New Roman" w:hAnsi="Times New Roman" w:cs="Times New Roman"/>
                <w:sz w:val="14"/>
              </w:rPr>
            </w:pPr>
          </w:p>
        </w:tc>
        <w:tc>
          <w:tcPr>
            <w:tcW w:w="709" w:type="dxa"/>
            <w:gridSpan w:val="2"/>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34"/>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20"/>
                <w:szCs w:val="20"/>
              </w:rPr>
              <w:t xml:space="preserve">  </w:t>
            </w:r>
            <w:r>
              <w:rPr>
                <w:rFonts w:ascii="Times New Roman" w:hAnsi="Times New Roman" w:cs="Times New Roman"/>
                <w:i w:val="0"/>
                <w:iCs w:val="0"/>
                <w:sz w:val="20"/>
                <w:szCs w:val="20"/>
              </w:rPr>
              <w:t>ROB1612</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Biotite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0.01057910 ± 0.00000476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775.576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0.0035015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119.252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0.0000518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65.672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1017.533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0.000643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188.310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103.43361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1029.27210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1345.12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9441.87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61.63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66.355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0.0004143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1294.354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0.0000515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73.987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72.226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0.001569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77.196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59.65760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156.18861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891.01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1841.82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76.65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0.66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13.012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0.0025647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195.983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167.782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0.0001742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8.737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0.004978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24.333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22.25937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15.46510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385.48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241.20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77.09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4.523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0.0016989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313.233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2531.852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0.0005343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0.012633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15.77053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4.90174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281.34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80.98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66.84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1.757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0.0027689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184.004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0.0000883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41.377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0.0010358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0.040267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3.009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26.66215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2.60580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452.88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39.15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68.45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0.71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0.0000533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0.958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0.0022355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217.959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134.296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0.0014929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0.960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0.121222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70.72644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2.21379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1017.04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24.35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87.01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1.51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0.0000431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1.593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0.0014402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367.049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126.010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0.0038210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0.410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0.480851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122.53802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1.23550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1512.39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10.33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97.35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2.54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10.13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0.0000216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3.077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0.0003487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1424.986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1288.594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0.0049691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0.277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0.650209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129.54061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0.90364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1570.02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7.32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99.00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3.30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211.19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0.0000233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4.005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0.0045141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112.396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0.0000913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44.262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0.0062471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0.282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0.820777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130.14679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0.85717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1574.93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6.92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4.15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1.62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0.0000354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2.122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0.0053440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77.885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0.0001701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27.470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0.0117919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1.563831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131.64442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0.40950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1586.98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7.83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1.79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0.0000318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1.919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0.0072683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79.222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0.0002260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16.898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0.0202267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2.685483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132.23802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0.25570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1591.74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13.44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2.29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5.444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0.0002878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1523.350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37.946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0.0126331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1.693264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133.74924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0.38550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1603.80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22.83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695.46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5.983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0.0024080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205.120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6948.514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0.0061424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0.825393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134.06296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0.72244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1606.29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5.74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4.08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5.44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11.036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0.0004642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1087.190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2794.651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0.0054607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0.730229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133.43068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0.86283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1601.26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6.87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3.63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133.01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7.843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0.0021907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227.102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168.993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0.0051090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0.690901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134.76525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0.88494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1611.86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5.51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12.653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0.0042323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109.080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294.009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0.0043176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0.377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0.584433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135.17625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1.19754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1615.11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9.46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2.87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9.371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0.0000631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8184.797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0.0000765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46.615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0.0049136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0.667120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135.34141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0.90214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1616.41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40.51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6631.54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11.628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0.0001389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3895.161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76.278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0.0090237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1.230759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136.15530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0.56391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1622.83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4.44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5.99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33.77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2631.14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7.981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0.0002294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1930.576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0.0001136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36.056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0.0091278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1.242335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135.86092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0.57191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1620.51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6.06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20.69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798.72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5.366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0.0027234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191.971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0.0001662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24.672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0.0093995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1.293961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137.28099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0.59414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1631.66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6.24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6.89</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4.336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0.0050321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93.243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0.0002063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17.706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0.0159534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2.181841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136.55351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0.33141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1625.96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10.59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1.65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3.07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12.006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0.0002840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2015.144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0.0001565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29.631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0.0063352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0.861892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135.64024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0.81500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1618.77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6.43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4.21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11.60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467.44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5.816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0.0049170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96.877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0.0000988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42.970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0.0070963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0.958014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134.34191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0.75361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1608.50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4.72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6.340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0.0010452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476.038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0.0000503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73.106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0.0026172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0.525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0.351443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133.35441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1.74583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1600.66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12.40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0.0000422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1.755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0.0023581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187.515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0.0000793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56.290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0.0021105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0.677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0.205262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0.590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91.13845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1.74884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1228.66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93.78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1.75</w:t>
            </w:r>
          </w:p>
        </w:tc>
      </w:tr>
    </w:tbl>
    <w:p w:rsidR="00326B07" w:rsidRDefault="00326B07">
      <w:pPr>
        <w:rPr>
          <w:rFonts w:ascii="Times New Roman" w:hAnsi="Times New Roman" w:cs="Times New Roman"/>
        </w:rPr>
      </w:pPr>
    </w:p>
    <w:tbl>
      <w:tblPr>
        <w:tblW w:w="140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74"/>
        <w:gridCol w:w="776"/>
        <w:gridCol w:w="104"/>
        <w:gridCol w:w="747"/>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3" w:type="dxa"/>
            <w:gridSpan w:val="2"/>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9"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2" w:type="dxa"/>
            <w:gridSpan w:val="2"/>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40Ar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(r)</w:t>
            </w:r>
          </w:p>
        </w:tc>
        <w:tc>
          <w:tcPr>
            <w:tcW w:w="567" w:type="dxa"/>
            <w:gridSpan w:val="2"/>
          </w:tcPr>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39Ar</w:t>
            </w:r>
          </w:p>
          <w:p w:rsidR="00326B07" w:rsidRDefault="0005041E">
            <w:pPr>
              <w:pStyle w:val="TableParagraph"/>
              <w:spacing w:before="41" w:line="170" w:lineRule="exact"/>
              <w:jc w:val="center"/>
              <w:rPr>
                <w:rFonts w:ascii="Times New Roman" w:hAnsi="Times New Roman" w:cs="Times New Roman"/>
                <w:sz w:val="16"/>
              </w:rPr>
            </w:pPr>
            <w:r>
              <w:rPr>
                <w:rFonts w:ascii="Times New Roman" w:hAnsi="Times New Roman" w:cs="Times New Roman"/>
                <w:sz w:val="16"/>
              </w:rPr>
              <w:t>(k)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gridSpan w:val="2"/>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853" w:type="dxa"/>
            <w:gridSpan w:val="2"/>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gridSpan w:val="2"/>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2" w:type="dxa"/>
            <w:gridSpan w:val="2"/>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gridSpan w:val="2"/>
          </w:tcPr>
          <w:p w:rsidR="00326B07" w:rsidRDefault="00326B07">
            <w:pPr>
              <w:pStyle w:val="TableParagraph"/>
              <w:spacing w:before="0"/>
              <w:rPr>
                <w:rFonts w:ascii="Times New Roman" w:hAnsi="Times New Roman" w:cs="Times New Roman"/>
                <w:sz w:val="14"/>
              </w:rPr>
            </w:pPr>
          </w:p>
        </w:tc>
        <w:tc>
          <w:tcPr>
            <w:tcW w:w="602" w:type="dxa"/>
            <w:gridSpan w:val="2"/>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Pr>
          <w:p w:rsidR="00326B07" w:rsidRDefault="00326B07">
            <w:pPr>
              <w:pStyle w:val="TableParagraph"/>
              <w:spacing w:before="0"/>
              <w:rPr>
                <w:rFonts w:ascii="Times New Roman" w:hAnsi="Times New Roman" w:cs="Times New Roman"/>
                <w:sz w:val="14"/>
              </w:rPr>
            </w:pPr>
          </w:p>
        </w:tc>
        <w:tc>
          <w:tcPr>
            <w:tcW w:w="709" w:type="dxa"/>
            <w:gridSpan w:val="2"/>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gridSpan w:val="3"/>
          </w:tcPr>
          <w:p w:rsidR="00326B07" w:rsidRDefault="00326B07">
            <w:pPr>
              <w:pStyle w:val="TableParagraph"/>
              <w:spacing w:before="0"/>
              <w:rPr>
                <w:rFonts w:ascii="Times New Roman" w:hAnsi="Times New Roman" w:cs="Times New Roman"/>
                <w:sz w:val="14"/>
              </w:rPr>
            </w:pPr>
          </w:p>
        </w:tc>
      </w:tr>
      <w:tr w:rsidR="00326B07">
        <w:trPr>
          <w:trHeight w:val="295"/>
        </w:trPr>
        <w:tc>
          <w:tcPr>
            <w:tcW w:w="14039" w:type="dxa"/>
            <w:gridSpan w:val="34"/>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20"/>
                <w:szCs w:val="20"/>
              </w:rPr>
              <w:t xml:space="preserve">   </w:t>
            </w:r>
            <w:r>
              <w:rPr>
                <w:rFonts w:ascii="Times New Roman" w:hAnsi="Times New Roman" w:cs="Times New Roman"/>
                <w:i w:val="0"/>
                <w:iCs w:val="0"/>
                <w:sz w:val="20"/>
                <w:szCs w:val="20"/>
              </w:rPr>
              <w:t>DMB03 (1)</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Hornblende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0.01078250 ± 0.00002264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164.284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0.0011160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67.334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112.659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175.666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0.0431778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17372.39979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81049.63434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0.00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8481.09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96.95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0.0055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46.153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0.0016619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43.836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120.583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0.0000561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11.239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0.0757114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1295.62979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308.37372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4892.97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401.61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94.08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0.43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0.0156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38.863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0.0385997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2.609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0.0000407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12.339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0.0019518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0.914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0.2777123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143.06840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3.44425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1687.37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26.41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15.07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0.0014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79.802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0.0447037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0.0000366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12.951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0.0023695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0.477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0.3025132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129.65610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2.33235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1581.49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18.96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18.30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0.0011</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0.0000266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28.585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0.0655106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8.899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0.0034064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0.4401392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130.13580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1.90911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1585.38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15.49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26.30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0.0267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0.0010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270.946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0.0156249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6.227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34.588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0.0007883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1.666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0.0969698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125.31417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6.92975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1545.84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57.46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100.47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6.08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67.078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0.0396298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2.876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0.0000444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13.540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0.0021711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0.2661154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123.85105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3.23126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1533.67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16.78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0.0017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623.115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0.0026424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26.847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140.966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7.120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0.0189364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123.21287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34.40628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1528.33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288.08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0.0167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901.803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0.0031621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21.984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838.907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0.0002102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2.864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0.0247453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0.425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118.99826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21.84625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1492.69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186.56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0.0342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0.0152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391.498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0.0048577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15.255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106.208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0.0002616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0.0303869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0.378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116.93271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18.02056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1474.97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155.40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0.0276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0.0085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314.216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0.0059489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12.940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162.850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0.0002648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2.193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0.0326153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0.429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124.31326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17.43540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1537.52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145.24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0.0060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763.915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0.0040462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19.035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100.120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0.0002170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3.161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0.0259501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0.526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121.38795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21.14580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1512.98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178.56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100.17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0.0106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363.085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0.0011977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58.458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0.0000006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728.307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0.0001235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3.886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0.0139673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0.452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119.21161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34.59027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1494.51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295.08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104.70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0.96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0.0624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232.795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0.0062029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13.180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171.409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0.0003282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2.161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0.0405124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129.33125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14.03037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1578.85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114.24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103.41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2.54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0.0073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88.825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0.0113096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6.215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81.215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0.0006473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2.424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0.0850326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130.65073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9.23849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1589.56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74.78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98.25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0.0039</w:t>
            </w:r>
          </w:p>
        </w:tc>
      </w:tr>
      <w:tr w:rsidR="00326B07">
        <w:trPr>
          <w:trHeight w:val="295"/>
        </w:trPr>
        <w:tc>
          <w:tcPr>
            <w:tcW w:w="14039" w:type="dxa"/>
            <w:gridSpan w:val="34"/>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20"/>
                <w:szCs w:val="20"/>
              </w:rPr>
              <w:t xml:space="preserve">   </w:t>
            </w:r>
            <w:r>
              <w:rPr>
                <w:rFonts w:ascii="Times New Roman" w:hAnsi="Times New Roman" w:cs="Times New Roman"/>
                <w:i w:val="0"/>
                <w:iCs w:val="0"/>
                <w:sz w:val="20"/>
                <w:szCs w:val="20"/>
              </w:rPr>
              <w:t>DMB03 (2)</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Hornblende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0.01078250 ± 0.00002264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0.0000291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3.022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0.0002583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50.461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0.0000058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789.286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0.0000022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503.839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0.0278326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9573.03343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105113.31396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8414.58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19664.67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68.90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0.0445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10.911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0.0002543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49.134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0.0000212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242.447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2680.310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0.0016408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1584.16794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126718.95595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5246.75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136691.16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34.68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0.0587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0.0000014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45.240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0.0000742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140.310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59.534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10218.676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0.0023759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1.453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10425.59461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271315.00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83.14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0.1974</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104.061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0.0003838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27.315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0.0000000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118796.387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172.264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0.0009695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3.405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134.38251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484.88696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1627.26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3871.60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88.12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0.0086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0.0313</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220.430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0.0008687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12.315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0.0000899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35.141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0.0000343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33.610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0.0030022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94.40183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66.01243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1276.03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640.09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105.81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0.0146</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0.0000014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44.861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0.0015054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6.725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0.0000528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49.223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0.0000710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14.540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0.0065036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100.63547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30.17828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1335.48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283.16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108.20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0.0242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0.0078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55.070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0.0024282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4.212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0.0000177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92.927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0.0001064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10.660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0.0106871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0.225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100.80046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22.11244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1337.03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207.30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98.74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0.0224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0.0052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141.266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0.0029064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2.665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0.0000285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77.197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0.0001200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8.876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0.0134057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116.56345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21.21947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1479.08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183.90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102.55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0.0040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0.0000156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0.0562960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0.314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0.0000500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58.901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0.0024264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0.2941852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0.021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123.13749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1.03508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1535.17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8.70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47.62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0.0221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0.0002</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0.0000053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8.935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0.0230153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0.0000076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415.522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0.0010106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1.094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0.1221352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0.021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123.03668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2.75228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1534.33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23.13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19.84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0.0225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0.0005</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0.0000005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91.437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0.0074600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1.507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0.0000414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81.206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0.0003296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4.164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0.0394434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122.96643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10.43797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1533.73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87.77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101.13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6.47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0.0226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0.0020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0.0000067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9.321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0.0043140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3.134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0.0000321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114.781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0.0001867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5.852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0.0196279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119.57211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14.37222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1504.97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122.79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111.93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3.67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0.0221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0.0030</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14.631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0.0071923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1.954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0.0000492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98.922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0.0003023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3.604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0.0348644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123.29214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9.12123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1536.47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76.58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105.15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5.93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0.0018</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16.540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0.0070540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1.850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0.0000431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88.484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0.0002989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3.430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0.0352987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125.72719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8.86030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1556.80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73.56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104.70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5.86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0.0017</w:t>
            </w:r>
          </w:p>
        </w:tc>
      </w:tr>
      <w:tr w:rsidR="00326B0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0.0000407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2.413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0.0010895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8.999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0.0001284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27.015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0.0000216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35.492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0.0011769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642.38742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473.39589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3754.71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1165.44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1139.07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0.0100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0.0075</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0.0000403</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2.307</w:t>
            </w:r>
          </w:p>
        </w:tc>
        <w:tc>
          <w:tcPr>
            <w:tcW w:w="8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0.0096233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1.277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0.0001142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29.365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0.0003844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2.307</w:t>
            </w:r>
          </w:p>
        </w:tc>
        <w:tc>
          <w:tcPr>
            <w:tcW w:w="8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0.0449712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0.057</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152.94626</w:t>
            </w:r>
          </w:p>
        </w:tc>
        <w:tc>
          <w:tcPr>
            <w:tcW w:w="6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7.33250</w:t>
            </w: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1769.73</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54.11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128.46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7.53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0.0011</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0.0000433</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2.240</w:t>
            </w:r>
          </w:p>
        </w:tc>
        <w:tc>
          <w:tcPr>
            <w:tcW w:w="8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0.0003791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23.181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0.0001196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31.798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0.0000099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79.789</w:t>
            </w:r>
          </w:p>
        </w:tc>
        <w:tc>
          <w:tcPr>
            <w:tcW w:w="8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0.0078134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0.431</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498.32171</w:t>
            </w:r>
          </w:p>
        </w:tc>
        <w:tc>
          <w:tcPr>
            <w:tcW w:w="6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776.81978</w:t>
            </w: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3359.91</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2379.10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65.10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0.0140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0.0227</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0.0000405</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2.299</w:t>
            </w:r>
          </w:p>
        </w:tc>
        <w:tc>
          <w:tcPr>
            <w:tcW w:w="8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0.0007561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11.037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0.0000948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38.853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0.0000347</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29.457</w:t>
            </w:r>
          </w:p>
        </w:tc>
        <w:tc>
          <w:tcPr>
            <w:tcW w:w="8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0.0086439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0.258</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98.81851</w:t>
            </w:r>
          </w:p>
        </w:tc>
        <w:tc>
          <w:tcPr>
            <w:tcW w:w="6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61.32937</w:t>
            </w: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16442.57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39.05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0.0150</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0.0000420</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2.256</w:t>
            </w:r>
          </w:p>
        </w:tc>
        <w:tc>
          <w:tcPr>
            <w:tcW w:w="8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0.0007791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10.571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0.0001423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34.159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0.0000420</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19.461</w:t>
            </w:r>
          </w:p>
        </w:tc>
        <w:tc>
          <w:tcPr>
            <w:tcW w:w="8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0.0091882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0.226</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79.22674</w:t>
            </w:r>
          </w:p>
        </w:tc>
        <w:tc>
          <w:tcPr>
            <w:tcW w:w="6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34.11253</w:t>
            </w: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3561.06</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4800.99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35.73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0.0277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0.0124</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0.0000374</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2.497</w:t>
            </w:r>
          </w:p>
        </w:tc>
        <w:tc>
          <w:tcPr>
            <w:tcW w:w="8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0.0006767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15.428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0.0000663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65.011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0.0000464</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18.041</w:t>
            </w:r>
          </w:p>
        </w:tc>
        <w:tc>
          <w:tcPr>
            <w:tcW w:w="8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0.0080460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0.322</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66.63836</w:t>
            </w:r>
          </w:p>
        </w:tc>
        <w:tc>
          <w:tcPr>
            <w:tcW w:w="6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27.18260</w:t>
            </w: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2326.07</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1932.32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38.04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0.0353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0.0169</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0.0000390</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2.411</w:t>
            </w:r>
          </w:p>
        </w:tc>
        <w:tc>
          <w:tcPr>
            <w:tcW w:w="8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0.0007995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13.252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0.0000881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48.766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0.0000513</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13.239</w:t>
            </w:r>
          </w:p>
        </w:tc>
        <w:tc>
          <w:tcPr>
            <w:tcW w:w="8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0.0085422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0.281</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60.01289</w:t>
            </w:r>
          </w:p>
        </w:tc>
        <w:tc>
          <w:tcPr>
            <w:tcW w:w="6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19.53995</w:t>
            </w: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1907.50</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1101.99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35.66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0.0330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0.0124</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0.0000312</w:t>
            </w:r>
          </w:p>
        </w:tc>
        <w:tc>
          <w:tcPr>
            <w:tcW w:w="747"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3.088</w:t>
            </w:r>
          </w:p>
        </w:tc>
        <w:tc>
          <w:tcPr>
            <w:tcW w:w="85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0.0005278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16.785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0.0001143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35.514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0.0000399</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23.098</w:t>
            </w:r>
          </w:p>
        </w:tc>
        <w:tc>
          <w:tcPr>
            <w:tcW w:w="8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0.0063383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0.417</w:t>
            </w:r>
          </w:p>
        </w:tc>
        <w:tc>
          <w:tcPr>
            <w:tcW w:w="722"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73.97661</w:t>
            </w:r>
          </w:p>
        </w:tc>
        <w:tc>
          <w:tcPr>
            <w:tcW w:w="6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37.46143</w:t>
            </w: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2941.53</w:t>
            </w:r>
          </w:p>
        </w:tc>
        <w:tc>
          <w:tcPr>
            <w:tcW w:w="705"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3742.81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46.12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0.0389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0.0224</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31"/>
        </w:trPr>
        <w:tc>
          <w:tcPr>
            <w:tcW w:w="50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8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74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3"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0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6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80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76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66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722"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98"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5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705"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68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70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640"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76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95"/>
        </w:trPr>
        <w:tc>
          <w:tcPr>
            <w:tcW w:w="50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8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74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3"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00"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6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80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6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66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22"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98"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5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70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8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70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640"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60"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95"/>
        </w:trPr>
        <w:tc>
          <w:tcPr>
            <w:tcW w:w="13980" w:type="dxa"/>
            <w:gridSpan w:val="33"/>
            <w:tcBorders>
              <w:top w:val="single" w:sz="4" w:space="0" w:color="auto"/>
              <w:left w:val="single" w:sz="4" w:space="0" w:color="auto"/>
              <w:bottom w:val="single" w:sz="4" w:space="0" w:color="auto"/>
              <w:right w:val="single" w:sz="4" w:space="0" w:color="auto"/>
            </w:tcBorders>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14"/>
              </w:rPr>
              <w:lastRenderedPageBreak/>
              <w:t xml:space="preserve">   </w:t>
            </w:r>
            <w:r>
              <w:rPr>
                <w:rFonts w:ascii="Times New Roman" w:hAnsi="Times New Roman" w:cs="Times New Roman"/>
                <w:i w:val="0"/>
                <w:iCs w:val="0"/>
                <w:sz w:val="20"/>
                <w:szCs w:val="20"/>
              </w:rPr>
              <w:t>MSC01</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Biotite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0.01078250 ± 0.00002264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35.491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24166.541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16.704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0.0010865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1.111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0.0180377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12.67905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2.80556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231.70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48.12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76.37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4.77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570.4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275701.9</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12.836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0.0000754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329.057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0.0000841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6.059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0.0061305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0.513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0.1817488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27.24223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0.68151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465.67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91.89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26.92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42.3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278.3</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23.949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0.0000364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640.397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0.0000375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11.825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0.0028076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0.704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0.1307532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44.40704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1.21738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707.43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95.35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12.33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513.7</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40.535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5669.497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0.0000283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13.791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0.0022322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0.810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0.1234208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53.50107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1.69867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823.52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21.00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96.76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9.80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282.8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32071.3</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0.0000179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27.829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2187.074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0.0000456</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9.075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0.0032300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0.532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0.1920646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57.80206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1.11575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875.93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97.21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14.19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6617.0</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52.445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0.0000935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250.981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0.0000231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17.760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0.0018033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0.1173213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63.08208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2.20836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938.26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96.97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7.92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50.4</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51.413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702.689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0.0000182</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21.378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0.0013031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1.141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0.0813259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60.14327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2.71119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903.83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32.06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96.37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5.72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281.9</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71.557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0.0000995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242.696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61.179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0.0005361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1.753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0.0328769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0.393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57.05176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6.41553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866.89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77.44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93.05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13.6</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8967.444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0.0001027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228.059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0.0000104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32.541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0.0006669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1.905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0.0399228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0.310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59.86795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5.18872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900.57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61.48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2.93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15.4</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63.369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515.292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0.0000157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17.204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0.0005911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2.048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0.0375591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59.32799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5.86718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894.16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69.76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93.37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2.60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70.4</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80.712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0.0001308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179.562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23.581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0.0007303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1.593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0.0471708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62.29113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4.18762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929.05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48.84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96.45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10.4</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154.828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0.0000414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572.808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22.239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0.0008046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1.177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0.0558953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68.03969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4.70634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994.89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52.93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97.94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3.53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115.9</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1203.378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0.0000744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318.910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46.309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0.0004232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1.911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0.0300279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71.19334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6.94988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1030.01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76.65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100.35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18.9</w:t>
            </w:r>
          </w:p>
        </w:tc>
      </w:tr>
      <w:tr w:rsidR="00326B07">
        <w:tblPrEx>
          <w:tblBorders>
            <w:top w:val="single" w:sz="40" w:space="0" w:color="auto"/>
            <w:left w:val="single" w:sz="40" w:space="0" w:color="auto"/>
            <w:bottom w:val="single" w:sz="40" w:space="0" w:color="auto"/>
            <w:right w:val="single" w:sz="40" w:space="0" w:color="auto"/>
            <w:insideH w:val="single" w:sz="40" w:space="0" w:color="auto"/>
            <w:insideV w:val="single" w:sz="40" w:space="0" w:color="auto"/>
          </w:tblBorders>
        </w:tblPrEx>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126.375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0.0000786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307.317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45.387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0.0004237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2.950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0.0299642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67.70512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8.58521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991.12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96.75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95.74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17.2</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r w:rsidR="00326B07">
        <w:trPr>
          <w:trHeight w:val="295"/>
        </w:trPr>
        <w:tc>
          <w:tcPr>
            <w:tcW w:w="14034" w:type="dxa"/>
            <w:gridSpan w:val="19"/>
          </w:tcPr>
          <w:p w:rsidR="00326B07" w:rsidRDefault="0005041E">
            <w:pPr>
              <w:pStyle w:val="BodyText"/>
              <w:spacing w:before="92"/>
              <w:rPr>
                <w:rFonts w:ascii="Times New Roman" w:hAnsi="Times New Roman" w:cs="Times New Roman"/>
                <w:i w:val="0"/>
                <w:iCs w:val="0"/>
                <w:sz w:val="20"/>
                <w:szCs w:val="20"/>
              </w:rPr>
            </w:pPr>
            <w:r>
              <w:rPr>
                <w:rFonts w:ascii="Times New Roman" w:hAnsi="Times New Roman" w:cs="Times New Roman"/>
                <w:sz w:val="20"/>
                <w:szCs w:val="20"/>
              </w:rPr>
              <w:t xml:space="preserve">  </w:t>
            </w:r>
            <w:r>
              <w:rPr>
                <w:rFonts w:ascii="Times New Roman" w:hAnsi="Times New Roman" w:cs="Times New Roman"/>
                <w:i w:val="0"/>
                <w:iCs w:val="0"/>
                <w:sz w:val="20"/>
                <w:szCs w:val="20"/>
              </w:rPr>
              <w:t>RR39</w:t>
            </w:r>
            <w:r>
              <w:rPr>
                <w:rFonts w:ascii="Times New Roman" w:hAnsi="Times New Roman" w:cs="Times New Roman"/>
                <w:i w:val="0"/>
                <w:iCs w:val="0"/>
                <w:spacing w:val="-5"/>
                <w:sz w:val="20"/>
                <w:szCs w:val="20"/>
              </w:rPr>
              <w:t xml:space="preserve"> </w:t>
            </w:r>
            <w:r>
              <w:rPr>
                <w:rFonts w:ascii="Times New Roman" w:hAnsi="Times New Roman" w:cs="Times New Roman"/>
                <w:b/>
                <w:bCs/>
                <w:i w:val="0"/>
                <w:iCs w:val="0"/>
                <w:sz w:val="20"/>
                <w:szCs w:val="20"/>
              </w:rPr>
              <w:t>Hornblende</w:t>
            </w:r>
            <w:r>
              <w:rPr>
                <w:rFonts w:ascii="Times New Roman" w:hAnsi="Times New Roman" w:cs="Times New Roman"/>
                <w:i w:val="0"/>
                <w:iCs w:val="0"/>
                <w:sz w:val="20"/>
                <w:szCs w:val="20"/>
              </w:rPr>
              <w:t>:</w:t>
            </w:r>
            <w:r>
              <w:rPr>
                <w:rFonts w:ascii="Times New Roman" w:hAnsi="Times New Roman" w:cs="Times New Roman"/>
                <w:i w:val="0"/>
                <w:iCs w:val="0"/>
                <w:spacing w:val="-3"/>
                <w:sz w:val="20"/>
                <w:szCs w:val="20"/>
              </w:rPr>
              <w:t xml:space="preserve"> </w:t>
            </w:r>
            <w:r>
              <w:rPr>
                <w:rFonts w:ascii="Times New Roman" w:hAnsi="Times New Roman" w:cs="Times New Roman"/>
                <w:i w:val="0"/>
                <w:iCs w:val="0"/>
                <w:sz w:val="20"/>
                <w:szCs w:val="20"/>
              </w:rPr>
              <w:t>J</w:t>
            </w:r>
            <w:r>
              <w:rPr>
                <w:rFonts w:ascii="Times New Roman" w:hAnsi="Times New Roman" w:cs="Times New Roman"/>
                <w:i w:val="0"/>
                <w:iCs w:val="0"/>
                <w:spacing w:val="-2"/>
                <w:sz w:val="20"/>
                <w:szCs w:val="20"/>
              </w:rPr>
              <w:t xml:space="preserve"> </w:t>
            </w:r>
            <w:r>
              <w:rPr>
                <w:rFonts w:ascii="Times New Roman" w:hAnsi="Times New Roman" w:cs="Times New Roman"/>
                <w:i w:val="0"/>
                <w:iCs w:val="0"/>
                <w:sz w:val="20"/>
                <w:szCs w:val="20"/>
              </w:rPr>
              <w:t>=</w:t>
            </w:r>
            <w:r>
              <w:rPr>
                <w:rFonts w:ascii="Times New Roman" w:hAnsi="Times New Roman" w:cs="Times New Roman"/>
                <w:i w:val="0"/>
                <w:iCs w:val="0"/>
                <w:spacing w:val="-4"/>
                <w:sz w:val="20"/>
                <w:szCs w:val="20"/>
              </w:rPr>
              <w:t xml:space="preserve"> 0.01081180 ± 0.00000597 </w:t>
            </w:r>
            <w:r>
              <w:rPr>
                <w:rFonts w:ascii="Times New Roman" w:hAnsi="Times New Roman" w:cs="Times New Roman"/>
                <w:i w:val="0"/>
                <w:iCs w:val="0"/>
                <w:sz w:val="20"/>
                <w:szCs w:val="20"/>
              </w:rPr>
              <w:t>(1σ)</w:t>
            </w:r>
            <w:r>
              <w:rPr>
                <w:rFonts w:ascii="Times New Roman" w:hAnsi="Times New Roman" w:cs="Times New Roman"/>
                <w:i w:val="0"/>
                <w:iCs w:val="0"/>
                <w:spacing w:val="-3"/>
                <w:sz w:val="20"/>
                <w:szCs w:val="20"/>
              </w:rPr>
              <w:t xml:space="preserve"> </w:t>
            </w:r>
          </w:p>
        </w:tc>
      </w:tr>
    </w:tbl>
    <w:p w:rsidR="00326B07" w:rsidRDefault="00326B07">
      <w:pPr>
        <w:spacing w:line="166" w:lineRule="exact"/>
        <w:rPr>
          <w:rFonts w:ascii="Times New Roman" w:hAnsi="Times New Roman" w:cs="Times New Roman"/>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64.747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0.0007259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169.218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82.527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0.0000160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33.564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0.0890549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5195.84196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3434.10610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7316.05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1174.17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96.13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0.0407</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82.372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0.0008248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147.375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111.513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12.261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0.0169764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0.647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326.34924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108.37995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2730.99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467.88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87.72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0.0851</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0.0000171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29.871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0.0023956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52.852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23.875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0.0005577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1.732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0.1429842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248.31321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10.30466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2358.18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54.67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96.57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0.1207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0.1277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0.0000246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23.093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0.0125227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9.718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0.0000585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8.171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0.0025245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0.911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0.2349077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90.84610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2.15305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1237.16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21.23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97.29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10.45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0.1045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0.0204</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84.590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0.0115174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11.690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12.001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0.0014605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0.690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0.1510367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103.14571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2.88891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1354.57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26.70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6.03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0.0656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0.0154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39.635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0.0077668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18.865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0.0000351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12.768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0.0011314</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1.028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0.1028496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87.70236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3.80462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1205.89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38.18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96.02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4.68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0.0754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0.0285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0.0000136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35.342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0.0042076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29.933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0.0000237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26.320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0.0005143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1.401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0.0678396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0.316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125.36691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6.70819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1549.10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55.68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94.51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0.0632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0.0379</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0.0000291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23.197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0.0398042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4.097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0.0001212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4.695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0.0044167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0.779</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0.4807907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0.083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108.28449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1.93952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1401.45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17.47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98.85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18.23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0.0573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0.0048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178.255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0.0108773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11.467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10.511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0.0013778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1.061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0.1007350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73.30745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3.39096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1055.35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36.98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5.69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0.0655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0.0151</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307.719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0.0194188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6.148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0.0000758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6.007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0.0023302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0.980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0.2119900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91.93451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2.33033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1247.86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22.85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100.47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9.62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0.0620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0.0077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65.455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0.0162591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8.256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0.0000567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10.345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0.0019720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0.878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0.1808403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91.40208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2.55952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1242.64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25.17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8.14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0.0627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0.0104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60.173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0.0290620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5.325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0.0000995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7.692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0.0035151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0.765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0.2429923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69.38641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1.44284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1012.07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16.12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14.52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0.0625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0.0067</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111.196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0.0156174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7.693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0.0000341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16.049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0.0013376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1.058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0.0888917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66.61594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3.27346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980.86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37.20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5.51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0.0442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0.0069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224.789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0.0205653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6.571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0.0000449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13.601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0.0016085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1.030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0.1230310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77.66509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2.89468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1102.26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30.76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100.64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6.62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0.0403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0.0054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148.604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0.0202989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8.105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0.0000322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15.467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0.0014147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0.576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0.1044593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74.91506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2.60238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1072.79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28.11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100.44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5.82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0.0058</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RR40</w:t>
      </w:r>
      <w:r>
        <w:rPr>
          <w:rFonts w:ascii="Times New Roman" w:hAnsi="Times New Roman" w:cs="Times New Roman"/>
          <w:spacing w:val="-5"/>
          <w:sz w:val="20"/>
          <w:szCs w:val="20"/>
        </w:rPr>
        <w:t xml:space="preserve"> </w:t>
      </w:r>
      <w:r>
        <w:rPr>
          <w:rFonts w:ascii="Times New Roman" w:hAnsi="Times New Roman" w:cs="Times New Roman"/>
          <w:sz w:val="20"/>
          <w:szCs w:val="20"/>
        </w:rPr>
        <w:t>Muscovite: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175.486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0.0003855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199.934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0.0000011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698.803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0.0002664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2.974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0.017105</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0.676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59.50752</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16.30801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896.29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193.68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92.76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124.832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3256.880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278.366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0.0004938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2.416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0.035644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0.397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68.36884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10.09966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998.58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113.35</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94.71</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9.5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620.7</w:t>
            </w:r>
          </w:p>
        </w:tc>
      </w:tr>
      <w:tr w:rsidR="00326B07">
        <w:trPr>
          <w:trHeight w:val="25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42.360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0.0008483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80.717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0.0000545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15.111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0.0036360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0.736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0.287227</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77.37221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1.77186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1096.91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18.83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97.96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1.71</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3.6</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87.536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0.0010510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71.565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11.798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0.0060076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0.611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0.541810</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89.72270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1.34935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1223.63</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13.37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2.83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4.3</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51.271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0.0013973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52.955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0.0001325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8.297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0.0096834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0.278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0.858917</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0.033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88.21207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0.68817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1208.60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6.88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4.56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3.8</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143.638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0.0006872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98.074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0.0002072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5.324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0.0188844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1.854854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0.031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98.13933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0.53718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1305.17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5.09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8.90</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28.0</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7</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38.226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0.0002570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288.085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0.0012013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0.1005529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10.164213</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0.029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101.01784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0.27949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1332.24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99.94</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47.36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203.5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1172.3</w:t>
            </w:r>
          </w:p>
        </w:tc>
      </w:tr>
      <w:tr w:rsidR="00326B07">
        <w:trPr>
          <w:trHeight w:val="25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125.324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0.0011673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70.272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0.0003886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3.373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0.0325146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3.130974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96.21512</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0.45723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1286.85</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4.38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15.32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20.4</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190.438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0.0007708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107.527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0.0001842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6.902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0.0151323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1.517530</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100.36569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0.78954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1326.14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7.39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100.08</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7.13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22.0</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128.756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0.0003399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188.865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0.0003274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3.569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0.0251182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0.418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 xml:space="preserve"> 2.540792</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101.05206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0.90991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1332.56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8.49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11.83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38.4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145.1</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MGE01</w:t>
      </w:r>
      <w:r>
        <w:rPr>
          <w:rFonts w:ascii="Times New Roman" w:hAnsi="Times New Roman" w:cs="Times New Roman"/>
          <w:spacing w:val="-5"/>
          <w:sz w:val="20"/>
          <w:szCs w:val="20"/>
        </w:rPr>
        <w:t xml:space="preserve"> </w:t>
      </w:r>
      <w:r>
        <w:rPr>
          <w:rFonts w:ascii="Times New Roman" w:hAnsi="Times New Roman" w:cs="Times New Roman"/>
          <w:sz w:val="20"/>
          <w:szCs w:val="20"/>
        </w:rPr>
        <w:t>Muscovite: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58.611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0.0000632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175.009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0.0000839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5.980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0.0070118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0.446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0.1699249</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23.92527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0.42482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414.98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6.58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98.73</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12.42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201.8</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131.479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0.0007909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15.573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0.0004540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2.789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0.0391339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0.9462505</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24.20848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0.12783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419.36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100.12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69.34</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25.7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8.0</w:t>
            </w:r>
          </w:p>
        </w:tc>
      </w:tr>
      <w:tr w:rsidR="00326B07">
        <w:trPr>
          <w:trHeight w:val="25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331.694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0.0001002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84.618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0.0000903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6.950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0.0080829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0.305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0.1952767</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24.11179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0.35387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417.86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5.48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99.80</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14.32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71.0</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204.895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0.0001224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68.292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30.228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0.0007448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1.428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0.0181778</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0.332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23.60414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3.29142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409.99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51.15</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96.73</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4.3</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104.825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0.0000630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149.534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21.043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0.0014611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1.369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0.0343287</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24.38684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1.98088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422.12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30.58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103.79</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2.59</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36.0</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MHG01</w:t>
      </w:r>
      <w:r>
        <w:rPr>
          <w:rFonts w:ascii="Times New Roman" w:hAnsi="Times New Roman" w:cs="Times New Roman"/>
          <w:spacing w:val="-5"/>
          <w:sz w:val="20"/>
          <w:szCs w:val="20"/>
        </w:rPr>
        <w:t xml:space="preserve"> </w:t>
      </w:r>
      <w:r>
        <w:rPr>
          <w:rFonts w:ascii="Times New Roman" w:hAnsi="Times New Roman" w:cs="Times New Roman"/>
          <w:sz w:val="20"/>
          <w:szCs w:val="20"/>
        </w:rPr>
        <w:t>Biotite: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0.0000307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18.517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0.0000480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204.020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0.0000919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6.185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0.0065927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0.660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0.2073039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30.05344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0.65380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507.54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9.63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95.58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14.33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292</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0.0000060</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81.230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0.0000986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93.104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0.0001334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5.919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0.0106673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0.3383928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31.55332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0.30220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529.49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4.40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23.19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105</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135.172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0.0000839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84.894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0.0001675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3.747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0.0123113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0.3869508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31.35332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0.26587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526.58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26.76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151.182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372.832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0.0000824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4.500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0.0065879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0.582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0.2066661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31.50130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0.54832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528.74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7.98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100.42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14.32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176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1314</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109.974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368.911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0.0000616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7.296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0.0044269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0.496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0.1385267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31.57705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0.70879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529.84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10.31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100.91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9.62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91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668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133.238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0.0001143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71.450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0.0000270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18.157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0.0022200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0.813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0.0681579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31.18436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1.37948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524.12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20.13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101.57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4.83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176.610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1487.359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18.664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0.0015005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1.018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0.0468100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31.74144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2.03898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532.23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29.62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101.75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4113</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141.522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0.0001139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61.617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32.063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0.0008387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1.064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0.0260356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0.293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31.99430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2.82137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535.90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40.90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103.07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82.416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0.0000352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206.282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104.239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0.0008528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1.330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0.0269600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33.27839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2.89580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554.42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41.55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105.27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52</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EIN1605</w:t>
      </w:r>
      <w:r>
        <w:rPr>
          <w:rFonts w:ascii="Times New Roman" w:hAnsi="Times New Roman" w:cs="Times New Roman"/>
          <w:spacing w:val="-5"/>
          <w:sz w:val="20"/>
          <w:szCs w:val="20"/>
        </w:rPr>
        <w:t xml:space="preserve"> </w:t>
      </w:r>
      <w:r>
        <w:rPr>
          <w:rFonts w:ascii="Times New Roman" w:hAnsi="Times New Roman" w:cs="Times New Roman"/>
          <w:sz w:val="20"/>
          <w:szCs w:val="20"/>
        </w:rPr>
        <w:t>Muscovite: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40.400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0.0048763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88.714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0.0000133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245.917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0.0001525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8.137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0.0034784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11.746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20.28939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9.15990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351.60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144.25</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86.96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0.11</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19.493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0.0008674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439.905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1222.043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0.0007778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1.713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0.0182811</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2.236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21.41451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1.73305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369.23</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27.03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91.04</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0.58</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4.10</w:t>
            </w:r>
          </w:p>
        </w:tc>
      </w:tr>
      <w:tr w:rsidR="00326B07">
        <w:trPr>
          <w:trHeight w:val="25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24.768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0.0070748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48.916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0.0000548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76.838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0.0014158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0.0327868</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1.250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22.57524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0.94407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387.24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14.58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97.14</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1.05</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0.10</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29.645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0.0089895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38.673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1164.873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0.0021817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0.486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0.0513428</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23.39271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0.60019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399.82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9.20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1.62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0.10</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15.504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0.0015674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324.094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157.509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0.0036682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0.332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0.0883154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0.463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23.48848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0.40265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401.29</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6.17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97.53</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2.73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7.89</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6.693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0.0023005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150.751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0.0005640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7.964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0.0496402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1.1935546</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0.035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23.94258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0.03173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408.23</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99.57</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37.02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33.83</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73.565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0.0032856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110.762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0.0002702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14.071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0.0233254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0.5558459</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23.79271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0.06288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405.94</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17.40</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3.69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8.18</w:t>
            </w:r>
          </w:p>
        </w:tc>
      </w:tr>
      <w:tr w:rsidR="00326B07">
        <w:trPr>
          <w:trHeight w:val="25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58.262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0.0008744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516.434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0.0002128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19.328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0.0188328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0.4512064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23.92251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0.07753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407.93</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14.04</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115.68</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85.559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0.0014764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349.975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0.0000670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52.852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0.0062504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0.1504342</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0.272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23.98141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0.23419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408.82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3.57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4.66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15.41</w:t>
            </w:r>
          </w:p>
        </w:tc>
      </w:tr>
      <w:tr w:rsidR="00326B07">
        <w:trPr>
          <w:trHeight w:val="259"/>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135.234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0.0043738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87.354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0.0000556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73.747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0.0047677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0.254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0.1146901</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23.91072</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0.29007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407.75</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4.43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3.56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0.99</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88.331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0.0011711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413.074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0.0000711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55.805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0.0041641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0.293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0.1012693</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0.404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24.25583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0.34647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413.01</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3.10</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1.85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15.27</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89.700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0.0065969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58.882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0.0000129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341.024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0.0020365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0.698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0.0494444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0.829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24.39757</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0.70333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415.16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10.69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1.52</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0.19</w:t>
            </w:r>
          </w:p>
        </w:tc>
      </w:tr>
      <w:tr w:rsidR="00326B07">
        <w:trPr>
          <w:trHeight w:val="255"/>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32.647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0.0037840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97.210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0.0001403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32.391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0.0125144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0.3025400</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24.12199</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0.10995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410.97</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99.76</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9.33</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3.34</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40.935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0.0070300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57.987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91.009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0.0003485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3.044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0.0086769</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4.709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24.23058</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4.03262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412.62</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61.40</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95.94</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0.26</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19.920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0.0020642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251.538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773.084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0.0032208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0.0799334</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0.511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24.20943</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0.45573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412.30</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6.94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97.59</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2.40</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4.08</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18.832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0.0049738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76.586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0.0000563</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68.479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0.0006350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1.653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0.0166239</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2.458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24.06271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2.10779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410.06</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32.14</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91.42</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0.47</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0.10</w:t>
            </w:r>
          </w:p>
        </w:tc>
      </w:tr>
      <w:tr w:rsidR="00326B07">
        <w:trPr>
          <w:trHeight w:val="254"/>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17</w:t>
            </w:r>
          </w:p>
        </w:tc>
        <w:tc>
          <w:tcPr>
            <w:tcW w:w="8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0.0000163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7.491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0.0000169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22383.113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299.508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0.0001887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5.107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0.0095983</w:t>
            </w:r>
          </w:p>
        </w:tc>
        <w:tc>
          <w:tcPr>
            <w:tcW w:w="6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4.256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25.02526</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7.12795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424.68</w:t>
            </w:r>
          </w:p>
        </w:tc>
        <w:tc>
          <w:tcPr>
            <w:tcW w:w="7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107.81</w:t>
            </w:r>
          </w:p>
        </w:tc>
        <w:tc>
          <w:tcPr>
            <w:tcW w:w="68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49.19</w:t>
            </w:r>
          </w:p>
        </w:tc>
        <w:tc>
          <w:tcPr>
            <w:tcW w:w="7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0.14</w:t>
            </w:r>
          </w:p>
        </w:tc>
        <w:tc>
          <w:tcPr>
            <w:tcW w:w="6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5.81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2601.56</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pBdr>
          <w:top w:val="single" w:sz="4" w:space="1" w:color="auto"/>
          <w:left w:val="single" w:sz="4" w:space="0" w:color="auto"/>
          <w:bottom w:val="single" w:sz="4" w:space="1" w:color="auto"/>
          <w:right w:val="single" w:sz="4" w:space="4" w:color="auto"/>
          <w:between w:val="single" w:sz="4" w:space="1" w:color="auto"/>
        </w:pBdr>
        <w:spacing w:before="92"/>
        <w:rPr>
          <w:rFonts w:ascii="Times New Roman" w:hAnsi="Times New Roman" w:cs="Times New Roman"/>
          <w:sz w:val="20"/>
          <w:szCs w:val="20"/>
        </w:rPr>
      </w:pPr>
      <w:r>
        <w:rPr>
          <w:rFonts w:ascii="Times New Roman" w:hAnsi="Times New Roman" w:cs="Times New Roman"/>
          <w:sz w:val="20"/>
          <w:szCs w:val="20"/>
        </w:rPr>
        <w:t>EIN1605</w:t>
      </w:r>
      <w:r>
        <w:rPr>
          <w:rFonts w:ascii="Times New Roman" w:hAnsi="Times New Roman" w:cs="Times New Roman"/>
          <w:spacing w:val="-5"/>
          <w:sz w:val="20"/>
          <w:szCs w:val="20"/>
        </w:rPr>
        <w:t xml:space="preserve"> </w:t>
      </w:r>
      <w:r>
        <w:rPr>
          <w:rFonts w:ascii="Times New Roman" w:hAnsi="Times New Roman" w:cs="Times New Roman"/>
          <w:sz w:val="20"/>
          <w:szCs w:val="20"/>
        </w:rPr>
        <w:t>Biotite: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4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809"/>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0.0000090</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14.810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0.0012888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297.927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0.0000560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73.946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0.0000935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12.117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0.0031622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14.506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6.35926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14.72928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117.73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263.99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18.62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0.0000256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5.028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0.0009067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442.919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0.0000584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63.405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0.0005928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1.923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0.0120163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3.818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7.50310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2.30876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138.11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40.92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36.97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3.0</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0.0000245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5.272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0.0014028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271.285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0.0000565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64.975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0.0019339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0.725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0.0397313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1.155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16.69427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0.73612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294.07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11.97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81.30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32.139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0.0008270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476.451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0.0000303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143.051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0.0013070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0.882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0.0283087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1.622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20.84348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1.08745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360.30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17.04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96.19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7.8</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30.384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0.0007320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555.027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0.0001027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31.759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0.0027656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0.435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0.0638556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0.719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22.65058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0.53427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388.40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8.24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98.08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3.11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2.0</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21.8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15.332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0.0018980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194.403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0.0000684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48.988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0.0040970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0.365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0.0963572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0.477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22.99098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0.36114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393.65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97.72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4.61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35.893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0.0001705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2520.003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0.0000607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79.552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0.0031942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0.401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0.0789326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0.581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24.37422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0.47796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414.81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7.27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3.60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9.7</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491.1</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47.313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0.0000631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6798.109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0.0000647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61.767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0.0028880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0.443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0.0732680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0.626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25.09912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0.52429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425.80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7.92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98.93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23.8</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3237.8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29.386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0.0005549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741.094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0.0001257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37.548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0.0073106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0.1851319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25.15421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0.20288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426.63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8.23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6.9</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101.5</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30.141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0.0013828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294.663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0.0001407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30.067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0.0086992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0.2230673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25.51779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0.17221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432.12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9.80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3.3</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19.3</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14.797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0.0020035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210.047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0.0001218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32.022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0.0119169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0.3059164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25.48197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0.12516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431.58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13.42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3.1</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28.619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0.0020486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183.897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0.0001359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27.779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0.0067864</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0.196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0.1724257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25.24622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0.21946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428.02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7.64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1.7</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6.3</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40.026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0.0009437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458.126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73.836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0.0030378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0.376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0.0778800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0.589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25.30122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0.49005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428.85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7.39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98.71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3.42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1.7</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15.3</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39.611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0.0007765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539.212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0.0000445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87.514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0.0027046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0.491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0.0679374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0.675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24.78852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0.56371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421.10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8.54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1.8</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19.5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57.886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0.0003122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1420.196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1072.433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0.0018920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0.633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0.0469269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0.977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24.45020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0.79066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415.96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12.02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98.59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3.2</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89.5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49.075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0.0011840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338.451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0.0000169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198.829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0.0018537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0.639</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0.0465650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0.985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24.63030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0.80102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418.70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12.16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98.09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34.436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0.0000157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26087.765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0.0000717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52.608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0.0028402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0.442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0.0714637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0.643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24.79605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0.51996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421.21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7.88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98.55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94.3</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49199.8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63.924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0.0005366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725.125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0.0000755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60.312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0.0039606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0.319</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0.1003063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0.457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25.18964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0.37626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427.17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5.68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4.46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3.8</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55.7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19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28.172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0.0005787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720.529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0.0001160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29.897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0.0083026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0.2114195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25.30071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0.18695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428.84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9.35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7.5</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107.5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25.535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0.0012495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337.656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0.0000838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47.402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0.0060962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0.221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0.1556615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0.295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25.27391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0.25048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428.44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3.78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98.99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6.87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2.5</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17.1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114.906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0.0007015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593.923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0.0001108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39.998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0.0009313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1.430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0.0242991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1.887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25.67893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1.63763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434.54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24.63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98.47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8.2</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43.527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0.0006764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590.656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0.0000239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161.239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0.0030543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0.388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0.0783558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0.586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25.35252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0.48294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429.62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7.28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98.84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3.44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2.3</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27.7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36.983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0.0021064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197.498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0.0000248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181.911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0.0002615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4.103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0.0078058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5.873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25.18302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5.57966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427.07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84.28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84.84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40.112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0.0015468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274.685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0.0000317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138.471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0.0020429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0.617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0.0532009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0.863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25.66440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0.73971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434.32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11.13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98.50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0.0000080</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14.979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0.0032731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120.256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0.0000025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1745.154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0.0002399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4.609</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0.0087514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5.244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25.19771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5.94610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427.29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89.80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69.72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809"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EIN1603</w:t>
      </w:r>
      <w:r>
        <w:rPr>
          <w:rFonts w:ascii="Times New Roman" w:hAnsi="Times New Roman" w:cs="Times New Roman"/>
          <w:spacing w:val="-5"/>
          <w:sz w:val="20"/>
          <w:szCs w:val="20"/>
        </w:rPr>
        <w:t xml:space="preserve"> </w:t>
      </w:r>
      <w:r>
        <w:rPr>
          <w:rFonts w:ascii="Times New Roman" w:hAnsi="Times New Roman" w:cs="Times New Roman"/>
          <w:sz w:val="20"/>
          <w:szCs w:val="20"/>
        </w:rPr>
        <w:t>Hornblende: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199.067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0.0084450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10.057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0.0000119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34.196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0.0008788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1.191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0.0929852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106.47732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4.15692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1382.48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37.73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0.0537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0.0109</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250.332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0.0107608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7.588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0.0000137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32.700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0.0011046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1.227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0.1199529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109.58255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3.79855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1410.44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33.95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4.02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0.0530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0.0082</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0.0000111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50.224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0.0361139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2.445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0.0000412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13.210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0.0033762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0.608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0.3893438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116.04626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1.75615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1467.31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15.21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12.28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0.0483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0.0024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132.122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0.0105392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8.888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28.970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0.0009516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1.097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0.1083289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114.41118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4.07070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1453.09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35.53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3.46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0.0466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0.0083</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0.0000011</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454.302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0.0198452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4.700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16.410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0.0018826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0.858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0.2197136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118.23329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2.60247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1486.15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22.30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100.57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6.85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0.0490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0.0047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0.0000422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12.188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0.1377480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1.190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0.0001803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3.577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0.0136198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0.335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1.6122740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0.143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119.08849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0.90170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1493.46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7.70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49.54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0.0511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0.0013</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57.081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0.0218732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3.702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0.0000306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14.663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0.0022056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0.957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0.2600861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118.37923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2.64527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1487.40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22.66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8.02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0.0521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0.0040</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91.213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0.0229463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3.541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0.0000239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19.133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0.0022448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0.536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0.2661621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119.40191</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1.99306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1496.14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16.99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8.16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0.0505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0.0036</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1038.906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0.0065024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12.842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0.0000063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66.596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0.0006651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2.200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0.0789985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120.57788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6.81040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1506.13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57.73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100.82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2.42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0.0528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0.0138</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399.339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0.0061729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14.711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0.0000130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36.451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0.0005652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1.617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0.0696888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125.84895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7.18110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1550.27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59.40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101.29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0.0472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0.0140</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lastRenderedPageBreak/>
        <w:t>ES18B</w:t>
      </w:r>
      <w:r>
        <w:rPr>
          <w:rFonts w:ascii="Times New Roman" w:hAnsi="Times New Roman" w:cs="Times New Roman"/>
          <w:spacing w:val="-5"/>
          <w:sz w:val="20"/>
          <w:szCs w:val="20"/>
        </w:rPr>
        <w:t xml:space="preserve"> </w:t>
      </w:r>
      <w:r>
        <w:rPr>
          <w:rFonts w:ascii="Times New Roman" w:hAnsi="Times New Roman" w:cs="Times New Roman"/>
          <w:sz w:val="20"/>
          <w:szCs w:val="20"/>
        </w:rPr>
        <w:t>Muscovite: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413.181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0.0072634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66.352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0.0000083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485.008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0.0001626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7.601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0.0036994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7.933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26.68457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8.37886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449.61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124.99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113.62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0.0000030</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35.302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31251.074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0.0000313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151.568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0.0006773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2.071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0.0163280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1.804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22.79120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2.10163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390.57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32.39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94.54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19.00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11873.98</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57.468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0.0028199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218.248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0.0000120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381.539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0.0009981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1.222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0.0241249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1.215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23.93387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1.42372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408.10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21.73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98.83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0.75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0.80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44.900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0.0020137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188.310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0.0000662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58.965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0.0026641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0.486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0.0639721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0.460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23.83648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0.45349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406.61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6.93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0.69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2.59</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35.600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0.0075050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57.197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0.0002160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16.213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0.0169367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0.4081706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0.073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24.00045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0.07981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409.12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1.22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12.79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1.17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27.192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0.0016247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254.433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0.0003011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14.095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0.0245049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0.066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0.5915342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24.09844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0.05455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410.61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18.50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7.84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39.91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33.853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0.0070781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73.717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0.0003602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11.491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0.0307580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0.7400155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0.040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24.04685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0.04746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409.82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0.72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23.21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2.26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3.33</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161.179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0.0003210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1607.968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0.0000758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46.337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0.0050488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0.285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0.1205147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23.83508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0.27669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406.59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3.81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8.18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262.99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29.917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0.0066343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83.176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0.0000844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70.229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0.0070976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0.1708983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24.03074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0.19132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409.58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5.35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0.92</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42.522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0.0006814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811.651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0.0001459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28.897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0.0136371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0.3281695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23.99599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0.10831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409.05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1.65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10.29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10.41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168.94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25.650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0.0015812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364.629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0.0001145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36.295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0.0080890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0.1954720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23.99170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0.17973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408.98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6.11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2.66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19.40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31.426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0.0019734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244.595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0.0000784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47.967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0.0060279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0.219</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0.1452282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23.96119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0.21833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408.52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4.55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1.59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7.77</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18.584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0.0031078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150.881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120.191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0.0034973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0.363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0.0857340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23.97077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0.36654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408.66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5.59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97.84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2.64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1.77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28.612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0.0078957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63.226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0.0000138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328.210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0.0014403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0.890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0.0353934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0.829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24.29846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0.94045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413.66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14.31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98.50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0.12</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12.737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0.0019802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232.796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0.0000407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115.499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0.0014763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0.856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0.0378285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0.778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24.00605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0.88480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409.20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13.50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93.60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1.80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0.0000159</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7.934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0.0070889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73.563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0.0000661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61.419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0.0031168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0.434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0.0793232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0.371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24.14495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0.46025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411.32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7.01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94.72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0.34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0.0000384</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2.875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0.0007997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607.983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0.0000619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72.743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0.0063732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0.1663297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0.177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24.31093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0.21721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413.85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93.14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4.81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4.14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50.39</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AME01</w:t>
      </w:r>
      <w:r>
        <w:rPr>
          <w:rFonts w:ascii="Times New Roman" w:hAnsi="Times New Roman" w:cs="Times New Roman"/>
          <w:spacing w:val="-5"/>
          <w:sz w:val="20"/>
          <w:szCs w:val="20"/>
        </w:rPr>
        <w:t xml:space="preserve"> </w:t>
      </w:r>
      <w:r>
        <w:rPr>
          <w:rFonts w:ascii="Times New Roman" w:hAnsi="Times New Roman" w:cs="Times New Roman"/>
          <w:sz w:val="20"/>
          <w:szCs w:val="20"/>
        </w:rPr>
        <w:t>Hornblende: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r>
        <w:rPr>
          <w:rFonts w:ascii="Times New Roman" w:hAnsi="Times New Roman" w:cs="Times New Roman"/>
          <w:spacing w:val="-3"/>
          <w:sz w:val="20"/>
          <w:szCs w:val="20"/>
        </w:rPr>
        <w:t xml:space="preserve"> </w:t>
      </w: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0.0000206</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42.147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0.0006390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111.027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20.421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0.0005171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0.701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0.0220623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0.302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30.89413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10.05439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519.88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147.04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72.34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0.420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0.934</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lastRenderedPageBreak/>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86.997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0.0081128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11.698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0.0000412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12.347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0.0017029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0.767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0.1324091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0.151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76.66638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3.23724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1089.39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34.55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98.27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4.53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0.026</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0.0000102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83.516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0.0065763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14.191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0.0000308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18.004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0.0014411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1.257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0.1361879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93.04937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4.25826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1256.30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41.44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98.15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3.83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0.032</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166.553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0.0075227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9.472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0.0000399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7.603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0.0014857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0.521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0.1424491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95.51405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3.82187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1280.13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36.71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3.95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0.019</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0.0000143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69.661</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0.0175892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5.027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0.0000862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5.684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0.0034020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0.750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0.3524720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103.13002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2.35630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1351.84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21.75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9.04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0.0000185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47.262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0.0246374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3.277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0.0001164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6.180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0.0045024</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0.384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0.4812598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106.50009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1.45191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1382.69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13.18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11.96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0.006</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0.0000098</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85.633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0.0230446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3.931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0.0001169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4.733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0.0042585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0.432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0.4614717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0.096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108.51536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1.52464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1400.88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13.70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99.76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11.32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0.008</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0.0000072</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119.615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0.0243654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3.331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0.0001074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3.894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0.0043605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0.679</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0.4887028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112.46179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1.93887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1435.99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17.08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11.59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0.006</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0.0000125</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68.557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0.0597215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1.443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0.0002901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2.442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0.0114948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0.228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1.3127904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0.050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114.70925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0.69744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1455.69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6.08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100.08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30.55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0.0000047</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179.662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0.0086282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10.164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0.0000386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8.606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0.0014709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1.398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0.1617162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0.121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109.90186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4.62765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1413.30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41.29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3.91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rPr>
            </w:pPr>
            <w:r>
              <w:rPr>
                <w:rFonts w:ascii="Times New Roman" w:hAnsi="Times New Roman" w:cs="Times New Roman"/>
                <w:sz w:val="16"/>
                <w:szCs w:val="16"/>
              </w:rPr>
              <w:t>11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0.0000053</w:t>
            </w:r>
          </w:p>
        </w:tc>
        <w:tc>
          <w:tcPr>
            <w:tcW w:w="76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166.382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0.0175064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4.137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0.0000749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9.874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0.0029900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0.790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0.2866816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0.132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96.20790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2.34548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1286.78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22.44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99.93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7.94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0.088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0.007</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AME02</w:t>
      </w:r>
      <w:r>
        <w:rPr>
          <w:rFonts w:ascii="Times New Roman" w:hAnsi="Times New Roman" w:cs="Times New Roman"/>
          <w:spacing w:val="-5"/>
          <w:sz w:val="20"/>
          <w:szCs w:val="20"/>
        </w:rPr>
        <w:t xml:space="preserve"> </w:t>
      </w:r>
      <w:r>
        <w:rPr>
          <w:rFonts w:ascii="Times New Roman" w:hAnsi="Times New Roman" w:cs="Times New Roman"/>
          <w:sz w:val="20"/>
          <w:szCs w:val="20"/>
        </w:rPr>
        <w:t>Hornblende: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0.0000027</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0.0001956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0.0000507</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0.0000597</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0.0226404</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2913.88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596.79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96.51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0.159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5.727</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0.0000027</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0.0000251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0.0000534</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0.0000668</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0.0107032</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1791.93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434.22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92.94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1.386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322.191</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0.0000015</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0.0007322</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0.0000197</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0.0000821</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0.0037107</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706.63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216.59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89.29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0.24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0.609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0.0000023</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0.0015306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0.0000270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0.0001054</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0.0031310</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494.30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135.76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82.15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0.30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0.146</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0.0034980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0.0000900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0.0001850</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0.0092931</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770.59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93.13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95.86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0.53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0.0036628</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0.0000322</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0.0005061</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0.0301635</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884.00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32.52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93.04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0.133</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0.0000407</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0.0077029</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0.0001042</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0.0021774</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0.1353704</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913.92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8.95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91.76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6.25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0.147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0.124</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0.0000218</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0.0113211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0.0042541</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0.2899079</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981.61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97.80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12.21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0.195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0.105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0.0000172</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0.0350491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0.0001079</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0.0109644</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0.8052480</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1039.50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99.36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31.46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0.038</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0.0000078</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0.0243150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0.0001366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0.0074833</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0.5301733</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1011.36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99.56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21.47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0.050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0.0000039</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0.0016556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0.0000341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0.0007249</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0.0475920</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953.67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25.75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97.61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2.08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0.228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0.819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0.0000033</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0.0074576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0.0000712</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0.0011304</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0.0693588</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904.49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14.97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98.59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3.24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0.065</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0.0000052</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0.0039901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0.0000239</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0.0012363</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0.0773434</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918.41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15.35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98.04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3.55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0.261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0.0000085</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0.0067193</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0.0000924</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0.0023908</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0.1471108</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906.52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7.08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98.30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6.86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0.185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0.175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15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0.0000047</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0.0003570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0.0000509</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0.0008990</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0.0518978</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861.87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20.61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97.38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2.58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1.310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30.840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0.0110144</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0.0000327</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0.0024650</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0.1673581</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978.77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9.16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7.07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0.073</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0.0030646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0.0000236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0.0000479</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0.0021973</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715.71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358.40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49.14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0.0013550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0.0000071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0.0000412</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0.0024103</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870.38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414.19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36.43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0.12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0.086</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0.0000076</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0.0001859</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0.0000348</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0.0000269</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0.0008868</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540.78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531.87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13.34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2.647</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AME02</w:t>
      </w:r>
      <w:r>
        <w:rPr>
          <w:rFonts w:ascii="Times New Roman" w:hAnsi="Times New Roman" w:cs="Times New Roman"/>
          <w:spacing w:val="-5"/>
          <w:sz w:val="20"/>
          <w:szCs w:val="20"/>
        </w:rPr>
        <w:t xml:space="preserve"> </w:t>
      </w:r>
      <w:r>
        <w:rPr>
          <w:rFonts w:ascii="Times New Roman" w:hAnsi="Times New Roman" w:cs="Times New Roman"/>
          <w:sz w:val="20"/>
          <w:szCs w:val="20"/>
        </w:rPr>
        <w:t>Biotite: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0.0000008</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132.939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0.0033648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170.260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0.0000354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100.219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0.0000074</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150.115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0.0002390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112.030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26.97053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141.99283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607.41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3800.51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110.40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0.0000003</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435.422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0.0047715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135.456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413.913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0.0000125</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93.871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0.0006505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41.269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103.44858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318.14476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1336.70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2905.70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146.28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0.0000013</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89.595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0.0005741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876.194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0.0000454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75.546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0.0000310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36.904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0.0011606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23.091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23.31837</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41.58142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398.68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638.01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63.06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0.05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31.074</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0.0047587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120.303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0.0000189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235.979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0.0002946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4.402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0.0041508</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6.459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11.62934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4.48686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209.80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76.43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81.63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0.42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0.0000042</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30.207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0.0014850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380.653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0.0000223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169.455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0.0004333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2.391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0.0048341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5.529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8.58346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3.00414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157.16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52.68</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76.75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1.2</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0.0000036</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31.457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0.0052886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111.273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0.0000126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293.244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0.0004127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2.448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0.0069602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3.847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13.16234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3.11490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235.72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52.30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78.74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0.60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0.0000038</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30.385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0.0017807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297.940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0.0000266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147.361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0.0007202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1.422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0.0186345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1.436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24.52465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1.84379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417.09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28.00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94.63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1.04</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1.3</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0.0000073</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14.808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0.0034740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124.164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0.0000103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334.613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0.0013187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0.965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0.0385102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0.696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27.81322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0.98966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466.36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14.63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95.07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1.91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0.0000058</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20.432</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0.0053653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89.301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0.0000308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115.470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0.0027508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0.0750232</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26.82894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0.47236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451.76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7.04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98.24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3.98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0.5</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0.0000065</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17.259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0.0041969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124.255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0.0000476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79.113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0.0061562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0.1634975</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26.30885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0.21854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443.99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3.27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99.01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8.92</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1.9</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0.0000060</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19.646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0.0023311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240.796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0.0001046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34.516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0.0102070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0.117</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0.2709239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0.101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26.38790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0.13972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445.17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2.09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99.40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14.80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58.033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0.0013679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334.168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0.0000053</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670.823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0.0055420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0.1480151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0.181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26.62260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0.24315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448.68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3.63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99.66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8.03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2.1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14.1</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0.0000024</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48.460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0.0026448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216.325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0.0000504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80.598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0.0035783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0.293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0.0964041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0.278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26.67098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0.38837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449.40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5.79</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99.05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5.19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0.0000047</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23.113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0.0052461</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88.480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0.0000470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86.813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0.0040557</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0.313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0.1105513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0.242</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26.78162</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0.32570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451.05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4.85</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98.34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5.89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0.0000026</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44.208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0.0051816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119.384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0.0000194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183.446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0.0034859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0.344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0.0946527</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0.283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26.78164</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0.42446</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451.05</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6.33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98.73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5.06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0.8</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16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0.0000020</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54.108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0.0014255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315.576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0.0000146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301.765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0.0037202</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0.310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0.1011203</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0.264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26.98240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0.34281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454.04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5.10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99.29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5.40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8.6</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0.0000058</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18.839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0.0015076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320.739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0.0000818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42.298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0.0045581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0.325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0.1227639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26.52213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0.30601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447.18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4.57</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98.50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6.61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0.0000045</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24.219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0.0028376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192.257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0.0000396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76.845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0.0048761</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0.213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0.1305400</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0.205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26.55040</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0.27565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447.60</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4.12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99.13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7.07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3.4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0.0000053</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22.375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0.0085190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63.507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0.0000772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62.007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0.0060946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0.1625331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0.165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26.27063</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0.22279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443.42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98.60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8.85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0.0000068</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16.490</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0.0032162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155.594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0.0000294</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104.755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0.0041836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0.239</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0.1121399</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0.240</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26.24219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0.30921</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442.99</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97.95</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6.07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0.0000033</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34.283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0.0008378</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645.956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0.0000276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116.545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0.0028258</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0.428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0.0754434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0.355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26.37758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0.49085</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445.02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7.34</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98.78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4.10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1.8</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22.7</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0.0000055</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20.069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0.0029687</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187.734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0.0000596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47.063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0.0016093</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0.784</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0.0443661</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0.603</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26.73186</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0.87869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450.31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13.10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96.84</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2.33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0.0000077</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15.348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0.0017186</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288.461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0.0000210</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166.463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0.0005990</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1.976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0.0183516</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1.457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26.51559</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2.25318</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447.08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33.66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86.71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1.0</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0.0000026</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45.233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0.0034519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151.712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0.0000335</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114.908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0.0009499</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1.145</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0.0257784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1.037</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25.98525</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1.41044</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439.14</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21.16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95.99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1.38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0.4</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0.0000193</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 xml:space="preserve"> 6.287</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0.0011849</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527.637</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0.0000152</w:t>
            </w:r>
          </w:p>
        </w:tc>
        <w:tc>
          <w:tcPr>
            <w:tcW w:w="8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196.748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0.0005616</w:t>
            </w:r>
          </w:p>
        </w:tc>
        <w:tc>
          <w:tcPr>
            <w:tcW w:w="74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2.268</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0.0206454</w:t>
            </w:r>
          </w:p>
        </w:tc>
        <w:tc>
          <w:tcPr>
            <w:tcW w:w="66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1.299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26.68158</w:t>
            </w:r>
          </w:p>
        </w:tc>
        <w:tc>
          <w:tcPr>
            <w:tcW w:w="68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2.70979</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449.56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40.42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72.48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0.81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2.6</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MDE01</w:t>
      </w:r>
      <w:r>
        <w:rPr>
          <w:rFonts w:ascii="Times New Roman" w:hAnsi="Times New Roman" w:cs="Times New Roman"/>
          <w:spacing w:val="-5"/>
          <w:sz w:val="20"/>
          <w:szCs w:val="20"/>
        </w:rPr>
        <w:t xml:space="preserve"> </w:t>
      </w:r>
      <w:r>
        <w:rPr>
          <w:rFonts w:ascii="Times New Roman" w:hAnsi="Times New Roman" w:cs="Times New Roman"/>
          <w:sz w:val="20"/>
          <w:szCs w:val="20"/>
        </w:rPr>
        <w:t>Hornblende: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0.01081180 ± 0.00000597 </w:t>
      </w:r>
      <w:r>
        <w:rPr>
          <w:rFonts w:ascii="Times New Roman" w:hAnsi="Times New Roman" w:cs="Times New Roman"/>
          <w:sz w:val="20"/>
          <w:szCs w:val="20"/>
        </w:rPr>
        <w:t>(1σ)</w:t>
      </w: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0.0000010</w:t>
            </w:r>
          </w:p>
        </w:tc>
        <w:tc>
          <w:tcPr>
            <w:tcW w:w="760" w:type="dxa"/>
            <w:shd w:val="clear" w:color="auto" w:fill="auto"/>
            <w:vAlign w:val="center"/>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0.0144341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0.0000210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0.0011583</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0.0289098</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431.97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46.00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98.99</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7.65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0.0417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0.0079</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0.0000044</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0.0304043</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0.0000278</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0.0023106</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0.0584697</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437.28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26.46</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102.28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15.25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0.0395</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0.0039</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0.0000005</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0.0586970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0.0000588</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0.0044501</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0.1081128</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421.71</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14.71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29.38</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0.0021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0.0000028</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0.0090551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0.0000040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0.0006454</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0.0147742</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399.88</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87.93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94.62</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4.26</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0.0371</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0.0091</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0.0000033</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0.0292516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0.0000280</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0.0021620</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0.0512462</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412.53</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27.82</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98.13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14.27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0.0384</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0.0031</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0.0000003</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0.0424747</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0.0000377</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0.0031856</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0.0772804</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421.16</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17.80</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 xml:space="preserve"> 99.88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21.03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0.0022</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0.0000024</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0.0077336</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0.0000034</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0.0005797</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0.0147697</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439.97</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99.51</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105.07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3.83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0.0390</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0.0127</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0.0000021</w:t>
            </w:r>
          </w:p>
        </w:tc>
        <w:tc>
          <w:tcPr>
            <w:tcW w:w="760" w:type="dxa"/>
            <w:shd w:val="clear" w:color="auto" w:fill="auto"/>
          </w:tcPr>
          <w:p w:rsidR="00326B07" w:rsidRDefault="0005041E">
            <w:pPr>
              <w:rPr>
                <w:rFonts w:ascii="Times New Roman" w:hAnsi="Times New Roman" w:cs="Times New Roman"/>
                <w:sz w:val="16"/>
                <w:szCs w:val="16"/>
              </w:rPr>
            </w:pPr>
            <w:r>
              <w:rPr>
                <w:rFonts w:ascii="Times New Roman" w:hAnsi="Times New Roman" w:cs="Times New Roman"/>
                <w:sz w:val="16"/>
                <w:szCs w:val="16"/>
              </w:rPr>
              <w:t>N/A</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0.0081822</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0.0000091</w:t>
            </w:r>
          </w:p>
        </w:tc>
        <w:tc>
          <w:tcPr>
            <w:tcW w:w="80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0.0006562</w:t>
            </w:r>
          </w:p>
        </w:tc>
        <w:tc>
          <w:tcPr>
            <w:tcW w:w="74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0.0159458</w:t>
            </w:r>
          </w:p>
        </w:tc>
        <w:tc>
          <w:tcPr>
            <w:tcW w:w="660" w:type="dxa"/>
            <w:shd w:val="clear" w:color="auto" w:fill="auto"/>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N/A</w:t>
            </w:r>
          </w:p>
        </w:tc>
        <w:tc>
          <w:tcPr>
            <w:tcW w:w="680" w:type="dxa"/>
            <w:shd w:val="clear" w:color="auto" w:fill="auto"/>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N/A</w:t>
            </w:r>
          </w:p>
        </w:tc>
        <w:tc>
          <w:tcPr>
            <w:tcW w:w="740" w:type="dxa"/>
            <w:shd w:val="clear" w:color="auto" w:fill="auto"/>
            <w:vAlign w:val="center"/>
          </w:tcPr>
          <w:p w:rsidR="00326B07" w:rsidRDefault="0005041E">
            <w:pPr>
              <w:spacing w:line="0" w:lineRule="atLeast"/>
              <w:ind w:left="180"/>
              <w:rPr>
                <w:rFonts w:ascii="Times New Roman" w:hAnsi="Times New Roman" w:cs="Times New Roman"/>
                <w:sz w:val="16"/>
                <w:szCs w:val="16"/>
              </w:rPr>
            </w:pPr>
            <w:r>
              <w:rPr>
                <w:rFonts w:ascii="Times New Roman" w:hAnsi="Times New Roman" w:cs="Times New Roman"/>
                <w:sz w:val="16"/>
                <w:szCs w:val="16"/>
              </w:rPr>
              <w:t>421.82</w:t>
            </w:r>
          </w:p>
        </w:tc>
        <w:tc>
          <w:tcPr>
            <w:tcW w:w="720" w:type="dxa"/>
            <w:shd w:val="clear" w:color="auto" w:fill="auto"/>
            <w:vAlign w:val="center"/>
          </w:tcPr>
          <w:p w:rsidR="00326B07" w:rsidRDefault="0005041E">
            <w:pPr>
              <w:spacing w:line="0" w:lineRule="atLeast"/>
              <w:ind w:left="140"/>
              <w:rPr>
                <w:rFonts w:ascii="Times New Roman" w:hAnsi="Times New Roman" w:cs="Times New Roman"/>
                <w:sz w:val="16"/>
                <w:szCs w:val="16"/>
              </w:rPr>
            </w:pPr>
            <w:r>
              <w:rPr>
                <w:rFonts w:ascii="Times New Roman" w:hAnsi="Times New Roman" w:cs="Times New Roman"/>
                <w:sz w:val="16"/>
                <w:szCs w:val="16"/>
              </w:rPr>
              <w:t>± 76.43</w:t>
            </w:r>
          </w:p>
        </w:tc>
        <w:tc>
          <w:tcPr>
            <w:tcW w:w="68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104.06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sz w:val="16"/>
                <w:szCs w:val="16"/>
              </w:rPr>
            </w:pPr>
            <w:r>
              <w:rPr>
                <w:rFonts w:ascii="Times New Roman" w:hAnsi="Times New Roman" w:cs="Times New Roman"/>
                <w:sz w:val="16"/>
                <w:szCs w:val="16"/>
              </w:rPr>
              <w:t xml:space="preserve">  4.33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sz w:val="16"/>
                <w:szCs w:val="16"/>
              </w:rPr>
            </w:pPr>
            <w:r>
              <w:rPr>
                <w:rFonts w:ascii="Times New Roman" w:hAnsi="Times New Roman" w:cs="Times New Roman"/>
                <w:sz w:val="16"/>
                <w:szCs w:val="16"/>
              </w:rPr>
              <w:t>0.0417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sz w:val="16"/>
                <w:szCs w:val="16"/>
              </w:rPr>
            </w:pPr>
            <w:r>
              <w:rPr>
                <w:rFonts w:ascii="Times New Roman" w:hAnsi="Times New Roman" w:cs="Times New Roman"/>
                <w:sz w:val="16"/>
                <w:szCs w:val="16"/>
              </w:rPr>
              <w:t>± 0.0110</w:t>
            </w:r>
          </w:p>
        </w:tc>
      </w:tr>
    </w:tbl>
    <w:p w:rsidR="00326B07" w:rsidRDefault="00326B07">
      <w:pPr>
        <w:rPr>
          <w:rFonts w:ascii="Times New Roman" w:hAnsi="Times New Roman" w:cs="Times New Roman"/>
        </w:rPr>
      </w:pP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EIN1603</w:t>
      </w:r>
      <w:r>
        <w:rPr>
          <w:rFonts w:ascii="Times New Roman" w:hAnsi="Times New Roman" w:cs="Times New Roman"/>
          <w:spacing w:val="-5"/>
          <w:sz w:val="20"/>
          <w:szCs w:val="20"/>
        </w:rPr>
        <w:t xml:space="preserve"> </w:t>
      </w:r>
      <w:r>
        <w:rPr>
          <w:rFonts w:ascii="Times New Roman" w:hAnsi="Times New Roman" w:cs="Times New Roman"/>
          <w:sz w:val="20"/>
          <w:szCs w:val="20"/>
        </w:rPr>
        <w:t>Biotite: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tbl>
      <w:tblPr>
        <w:tblW w:w="14034" w:type="dxa"/>
        <w:tblLayout w:type="fixed"/>
        <w:tblCellMar>
          <w:left w:w="0" w:type="dxa"/>
          <w:right w:w="0" w:type="dxa"/>
        </w:tblCellMar>
        <w:tblLook w:val="04A0" w:firstRow="1" w:lastRow="0" w:firstColumn="1" w:lastColumn="0" w:noHBand="0" w:noVBand="1"/>
      </w:tblPr>
      <w:tblGrid>
        <w:gridCol w:w="425"/>
        <w:gridCol w:w="73"/>
        <w:gridCol w:w="775"/>
        <w:gridCol w:w="103"/>
        <w:gridCol w:w="746"/>
        <w:gridCol w:w="13"/>
        <w:gridCol w:w="840"/>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trPr>
          <w:gridAfter w:val="1"/>
          <w:wAfter w:w="54" w:type="dxa"/>
          <w:trHeight w:val="206"/>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0.0000090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14.810</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0.0012888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297.927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0.0000560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73.946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0.0000935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12.117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0.0031622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14.506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6.35926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14.72928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117.73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263.99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18.62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5.028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0.0009067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442.919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0.0000584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63.405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0.0005928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1.923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0.0120163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3.818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7.50310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2.30876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138.11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40.92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36.97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3.0</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0.0000245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5.272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0.0014028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271.285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0.0000565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64.975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0.0019339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0.725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0.0397313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1.155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16.69427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0.73612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294.07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11.97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81.30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2.18</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3.9</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32.139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0.0008270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476.451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0.0000303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143.051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0.0013070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0.882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0.0283087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1.622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20.84348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1.08745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360.30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17.04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96.19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1.47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7.8</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30.384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0.0007320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555.027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0.0001027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31.759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0.0027656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0.435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0.0638556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0.719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22.65058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0.53427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388.40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8.24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98.08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3.11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21.8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0.0000078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15.332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0.0018980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194.403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0.0000684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48.988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0.0040970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0.365</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0.0963572</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22.99098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0.36114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393.65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5.56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97.72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4.61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4.4</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35.893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0.0001705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2520.003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0.0000607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79.552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0.0031942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0.401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0.0789326</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0.581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24.37422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0.47796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414.81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98.63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3.60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9.7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491.1</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47.313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0.0000631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6798.109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0.0000647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61.767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0.0028880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0.443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0.0732680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0.626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25.09912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0.52429</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425.80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7.92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98.93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3.25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3237.8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29.386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0.0005549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741.094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0.0001257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37.548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0.0073106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0.157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0.1851319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0.248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25.15421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0.20288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426.63</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3.07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99.33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8.23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101.5</w:t>
            </w:r>
          </w:p>
        </w:tc>
      </w:tr>
      <w:tr w:rsidR="00326B07">
        <w:trPr>
          <w:gridAfter w:val="1"/>
          <w:wAfter w:w="54" w:type="dxa"/>
          <w:trHeight w:val="259"/>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30.141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0.0013828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294.663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0.0001407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30.067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0.0086992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0.147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0.2230673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25.51779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0.17221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432.12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2.59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99.50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19.3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0.0000082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14.797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0.0020035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210.047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0.0001218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32.022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0.0119169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0.104</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0.3059164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0.150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25.48197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0.12516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431.58</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1.89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99.25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13.42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13.0</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28.619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0.0020486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183.897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0.0001359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27.779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0.0067864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0.196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0.1724257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0.266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25.24622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0.21946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428.02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3.31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99.34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7.64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6.3</w:t>
            </w:r>
          </w:p>
        </w:tc>
      </w:tr>
      <w:tr w:rsidR="00326B07">
        <w:trPr>
          <w:gridAfter w:val="1"/>
          <w:wAfter w:w="54" w:type="dxa"/>
          <w:trHeight w:val="255"/>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40.026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0.0009437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458.126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0.0000458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73.836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0.0030378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0.376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0.0778800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0.589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25.30122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0.49005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428.85</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7.39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98.71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3.42</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15.3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39.611</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0.0007765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539.212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0.0000445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87.514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0.0027046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0.491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0.0679374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0.675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24.78852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0.56371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421.10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98.66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3.05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19.5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57.886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0.0003122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1420.196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0.0000031</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1072.433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0.0018920</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0.633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0.0469269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0.977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24.45020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0.79066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415.96</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12.02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98.59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2.13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89.5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0.0000027</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49.075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0.0011840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338.451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0.0000169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198.829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0.0018537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0.639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0.0465650</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0.985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24.63030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0.80102</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418.70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12.16</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98.09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2.09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34.436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0.0000157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26087.765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0.0000717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52.608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0.0028402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0.442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0.0714637</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24.79605</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0.51996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421.21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7.88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98.55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3.20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94.3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49199.8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63.924</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0.0005366</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725.125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0.0000755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60.312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0.0039606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0.319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0.1003063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0.457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25.18964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0.37626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427.17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5.68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99.45</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4.46</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55.7</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28.172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0.0005787</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720.529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0.0001160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29.897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0.0083026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0.180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0.2114195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0.218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25.30071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0.18695</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428.84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2.82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99.36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9.35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107.5</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25.535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0.0012495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337.656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0.0000838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47.402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0.0060962</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0.221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0.1556615</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0.295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25.27391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0.25048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428.44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98.99</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6.87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17.1</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114.906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0.0007015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593.923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0.0001108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39.998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0.0009313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1.430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0.0242991</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1.887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25.67893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1.63763</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434.54</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24.63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98.47</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1.05</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8.2</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43.527</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0.0006764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590.656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0.0000239</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161.239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0.0030543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0.388</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0.0783558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0.586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25.35252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0.48294</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429.62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7.28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3.44</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27.7</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0.0000034</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36.983</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0.0021064</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197.498</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0.0000248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181.911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0.0002615</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4.103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0.0078058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5.873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25.18302</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5.57966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427.07</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84.28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84.84</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24</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40.112</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0.0015468</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274.685</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0.0000317</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138.471</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0.0020429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0.617</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0.0532009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0.863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25.66440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0.73971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434.32</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11.13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98.50</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2.30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3.8</w:t>
            </w:r>
          </w:p>
        </w:tc>
      </w:tr>
      <w:tr w:rsidR="00326B07">
        <w:trPr>
          <w:gridAfter w:val="1"/>
          <w:wAfter w:w="54" w:type="dxa"/>
          <w:trHeight w:val="254"/>
        </w:trPr>
        <w:tc>
          <w:tcPr>
            <w:tcW w:w="5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w:t>
            </w:r>
          </w:p>
        </w:tc>
        <w:tc>
          <w:tcPr>
            <w:tcW w:w="8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0.0000080</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14.979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0.0032731</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120.256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0.0000025</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1745.154</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0.0002399</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4.609</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0.0087514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5.244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25.19771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5.94610</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427.29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89.80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69.72</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w:t>
            </w:r>
          </w:p>
        </w:tc>
      </w:tr>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Pr>
                <w:rFonts w:ascii="Times New Roman" w:hAnsi="Times New Roman" w:cs="Times New Roman"/>
                <w:sz w:val="16"/>
              </w:rPr>
              <w:t>37Ar</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Pr>
                <w:rFonts w:ascii="Times New Roman" w:hAnsi="Times New Roman" w:cs="Times New Roman"/>
                <w:sz w:val="16"/>
              </w:rPr>
              <w:t>38Ar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Pr>
                <w:rFonts w:ascii="Times New Roman" w:hAnsi="Times New Roman" w:cs="Times New Roman"/>
                <w:sz w:val="16"/>
              </w:rPr>
              <w:t>39Ar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Pr>
                <w:rFonts w:ascii="Times New Roman" w:hAnsi="Times New Roman" w:cs="Times New Roman"/>
                <w:sz w:val="16"/>
              </w:rPr>
              <w:t>40Ar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Pr>
                <w:rFonts w:ascii="Times New Roman" w:hAnsi="Times New Roman" w:cs="Times New Roman"/>
                <w:sz w:val="16"/>
              </w:rPr>
              <w:t>40Ar(r)</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39Ar (k)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LHG01</w:t>
      </w:r>
      <w:r>
        <w:rPr>
          <w:rFonts w:ascii="Times New Roman" w:hAnsi="Times New Roman" w:cs="Times New Roman"/>
          <w:spacing w:val="-5"/>
          <w:sz w:val="20"/>
          <w:szCs w:val="20"/>
        </w:rPr>
        <w:t xml:space="preserve"> </w:t>
      </w:r>
      <w:r>
        <w:rPr>
          <w:rFonts w:ascii="Times New Roman" w:hAnsi="Times New Roman" w:cs="Times New Roman"/>
          <w:sz w:val="20"/>
          <w:szCs w:val="20"/>
        </w:rPr>
        <w:t>Muscovite: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3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0"/>
        <w:gridCol w:w="880"/>
        <w:gridCol w:w="760"/>
        <w:gridCol w:w="840"/>
        <w:gridCol w:w="800"/>
        <w:gridCol w:w="760"/>
        <w:gridCol w:w="800"/>
        <w:gridCol w:w="760"/>
        <w:gridCol w:w="740"/>
        <w:gridCol w:w="820"/>
        <w:gridCol w:w="660"/>
        <w:gridCol w:w="740"/>
        <w:gridCol w:w="680"/>
        <w:gridCol w:w="740"/>
        <w:gridCol w:w="720"/>
        <w:gridCol w:w="680"/>
        <w:gridCol w:w="700"/>
        <w:gridCol w:w="640"/>
        <w:gridCol w:w="760"/>
      </w:tblGrid>
      <w:tr w:rsidR="00326B07">
        <w:trPr>
          <w:trHeight w:val="206"/>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0.0000013</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412.719</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0.0000120</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1194.142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0.0000114</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50.008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0.0005944</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1.806</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0.0155848</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0.391</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25.55689</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5.54688</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440.09</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84.78</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97.48</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0.39</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617</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0.0000000</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13439.408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0.0000029</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4876.711</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0.0000103</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50.772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0.0007873</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0.981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0.0200993</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0.534</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25.54467</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4.09116</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439.90</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62.54</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100.06</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0.51</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13916</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0.0000025</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225.838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0.0000452</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296.966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0.0001050</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9.742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0.0088494</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0.553</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0.2359624</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0.101</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26.74698</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0.48057</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458.19</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7.27</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100.31</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5.73</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605</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0.0000036</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133.366</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0.0000355</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358.543</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0.0000874</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8.748</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0.0077138</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0.470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0.2029129</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0.088</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26.44363</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0.45031</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453.59</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6.83</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100.53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5.00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113</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811</w:t>
            </w:r>
          </w:p>
        </w:tc>
      </w:tr>
      <w:tr w:rsidR="00326B07">
        <w:trPr>
          <w:trHeight w:val="259"/>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0.0000087</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59.185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0.0000210</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678.819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0.0004908</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2.639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0.0407016</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0.212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1.1360978</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0.077</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27.97581</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0.14688</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476.69</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2.20</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100.23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26.37</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13672</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0.0000022</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318.585</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0.0000148</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954.990</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0.0010613</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1.815</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0.0897348</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0.180</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2.5246306</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0.032</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28.12633</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0.11296</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478.94</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1.69</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99.97</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58.15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3152</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60193</w:t>
            </w:r>
          </w:p>
        </w:tc>
      </w:tr>
      <w:tr w:rsidR="00326B07">
        <w:trPr>
          <w:trHeight w:val="254"/>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0.0000023</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213.008</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0.0000037</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3483.292</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0.0000464</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13.654</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0.0040896</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0.941</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0.1143177</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0.182</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28.12129</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0.89706</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478.87</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13.42</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100.60</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2.65</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579</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40307</w:t>
            </w:r>
          </w:p>
        </w:tc>
      </w:tr>
      <w:tr w:rsidR="00326B07">
        <w:trPr>
          <w:trHeight w:val="255"/>
        </w:trPr>
        <w:tc>
          <w:tcPr>
            <w:tcW w:w="500"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0.0000034</w:t>
            </w:r>
          </w:p>
        </w:tc>
        <w:tc>
          <w:tcPr>
            <w:tcW w:w="760"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143.543</w:t>
            </w:r>
          </w:p>
        </w:tc>
        <w:tc>
          <w:tcPr>
            <w:tcW w:w="8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0.0001374</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111.436</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0.0000225</w:t>
            </w:r>
          </w:p>
        </w:tc>
        <w:tc>
          <w:tcPr>
            <w:tcW w:w="80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28.029</w:t>
            </w:r>
          </w:p>
        </w:tc>
        <w:tc>
          <w:tcPr>
            <w:tcW w:w="76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0.0018532</w:t>
            </w:r>
          </w:p>
        </w:tc>
        <w:tc>
          <w:tcPr>
            <w:tcW w:w="74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0.492</w:t>
            </w:r>
          </w:p>
        </w:tc>
        <w:tc>
          <w:tcPr>
            <w:tcW w:w="82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0.0477044</w:t>
            </w:r>
          </w:p>
        </w:tc>
        <w:tc>
          <w:tcPr>
            <w:tcW w:w="66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0.275</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26.28774</w:t>
            </w:r>
          </w:p>
        </w:tc>
        <w:tc>
          <w:tcPr>
            <w:tcW w:w="68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1.61921</w:t>
            </w:r>
          </w:p>
        </w:tc>
        <w:tc>
          <w:tcPr>
            <w:tcW w:w="740"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451.22</w:t>
            </w:r>
          </w:p>
        </w:tc>
        <w:tc>
          <w:tcPr>
            <w:tcW w:w="720"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24.60</w:t>
            </w:r>
          </w:p>
        </w:tc>
        <w:tc>
          <w:tcPr>
            <w:tcW w:w="680"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102.13</w:t>
            </w:r>
          </w:p>
        </w:tc>
        <w:tc>
          <w:tcPr>
            <w:tcW w:w="700"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1.20</w:t>
            </w:r>
          </w:p>
        </w:tc>
        <w:tc>
          <w:tcPr>
            <w:tcW w:w="640"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w:t>
            </w:r>
          </w:p>
        </w:tc>
        <w:tc>
          <w:tcPr>
            <w:tcW w:w="760"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16</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4F638A" w:rsidTr="00A02AD8">
        <w:trPr>
          <w:trHeight w:val="231"/>
        </w:trPr>
        <w:tc>
          <w:tcPr>
            <w:tcW w:w="426"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53" w:right="169"/>
              <w:jc w:val="center"/>
              <w:rPr>
                <w:rFonts w:ascii="Times New Roman" w:hAnsi="Times New Roman" w:cs="Times New Roman"/>
                <w:sz w:val="16"/>
              </w:rPr>
            </w:pPr>
            <w:r w:rsidRPr="004F638A">
              <w:rPr>
                <w:rFonts w:ascii="Times New Roman" w:hAnsi="Times New Roman" w:cs="Times New Roman"/>
                <w:sz w:val="16"/>
                <w:vertAlign w:val="superscript"/>
              </w:rPr>
              <w:t>37</w:t>
            </w:r>
            <w:r>
              <w:rPr>
                <w:rFonts w:ascii="Times New Roman" w:hAnsi="Times New Roman" w:cs="Times New Roman"/>
                <w:sz w:val="16"/>
              </w:rPr>
              <w:t>Ar</w:t>
            </w:r>
          </w:p>
        </w:tc>
        <w:tc>
          <w:tcPr>
            <w:tcW w:w="851"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right="189"/>
              <w:jc w:val="right"/>
              <w:rPr>
                <w:rFonts w:ascii="Times New Roman" w:hAnsi="Times New Roman" w:cs="Times New Roman"/>
                <w:sz w:val="16"/>
              </w:rPr>
            </w:pPr>
            <w:r w:rsidRPr="004F638A">
              <w:rPr>
                <w:rFonts w:ascii="Times New Roman" w:hAnsi="Times New Roman" w:cs="Times New Roman"/>
                <w:sz w:val="16"/>
                <w:vertAlign w:val="superscript"/>
              </w:rPr>
              <w:t>38</w:t>
            </w:r>
            <w:r>
              <w:rPr>
                <w:rFonts w:ascii="Times New Roman" w:hAnsi="Times New Roman" w:cs="Times New Roman"/>
                <w:sz w:val="16"/>
              </w:rPr>
              <w:t>Ar</w:t>
            </w:r>
          </w:p>
        </w:tc>
        <w:tc>
          <w:tcPr>
            <w:tcW w:w="709"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77"/>
              <w:rPr>
                <w:rFonts w:ascii="Times New Roman" w:hAnsi="Times New Roman" w:cs="Times New Roman"/>
                <w:sz w:val="16"/>
              </w:rPr>
            </w:pPr>
            <w:r w:rsidRPr="004F638A">
              <w:rPr>
                <w:rFonts w:ascii="Times New Roman" w:hAnsi="Times New Roman" w:cs="Times New Roman"/>
                <w:sz w:val="16"/>
                <w:vertAlign w:val="superscript"/>
              </w:rPr>
              <w:t>39</w:t>
            </w:r>
            <w:r>
              <w:rPr>
                <w:rFonts w:ascii="Times New Roman" w:hAnsi="Times New Roman" w:cs="Times New Roman"/>
                <w:sz w:val="16"/>
              </w:rPr>
              <w:t>Ar</w:t>
            </w:r>
          </w:p>
        </w:tc>
        <w:tc>
          <w:tcPr>
            <w:tcW w:w="708"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78"/>
              <w:rPr>
                <w:rFonts w:ascii="Times New Roman" w:hAnsi="Times New Roman" w:cs="Times New Roman"/>
                <w:sz w:val="16"/>
              </w:rPr>
            </w:pPr>
            <w:r w:rsidRPr="004F638A">
              <w:rPr>
                <w:rFonts w:ascii="Times New Roman" w:hAnsi="Times New Roman" w:cs="Times New Roman"/>
                <w:sz w:val="16"/>
                <w:vertAlign w:val="superscript"/>
              </w:rPr>
              <w:t>40</w:t>
            </w:r>
            <w:r>
              <w:rPr>
                <w:rFonts w:ascii="Times New Roman" w:hAnsi="Times New Roman" w:cs="Times New Roman"/>
                <w:sz w:val="16"/>
              </w:rPr>
              <w:t>Ar</w:t>
            </w:r>
          </w:p>
        </w:tc>
        <w:tc>
          <w:tcPr>
            <w:tcW w:w="567"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4F638A" w:rsidRDefault="004F638A" w:rsidP="00A02AD8">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14"/>
              <w:rPr>
                <w:rFonts w:ascii="Times New Roman" w:hAnsi="Times New Roman" w:cs="Times New Roman"/>
                <w:sz w:val="16"/>
              </w:rPr>
            </w:pPr>
            <w:r w:rsidRPr="004F638A">
              <w:rPr>
                <w:rFonts w:ascii="Times New Roman" w:hAnsi="Times New Roman" w:cs="Times New Roman"/>
                <w:sz w:val="16"/>
                <w:vertAlign w:val="superscript"/>
              </w:rPr>
              <w:t>40</w:t>
            </w:r>
            <w:r>
              <w:rPr>
                <w:rFonts w:ascii="Times New Roman" w:hAnsi="Times New Roman" w:cs="Times New Roman"/>
                <w:sz w:val="16"/>
              </w:rPr>
              <w:t>Ar(r)</w:t>
            </w:r>
          </w:p>
        </w:tc>
        <w:tc>
          <w:tcPr>
            <w:tcW w:w="567"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25"/>
              <w:rPr>
                <w:rFonts w:ascii="Times New Roman" w:hAnsi="Times New Roman" w:cs="Times New Roman"/>
                <w:sz w:val="16"/>
              </w:rPr>
            </w:pPr>
            <w:r w:rsidRPr="004F638A">
              <w:rPr>
                <w:rFonts w:ascii="Times New Roman" w:hAnsi="Times New Roman" w:cs="Times New Roman"/>
                <w:sz w:val="16"/>
                <w:vertAlign w:val="superscript"/>
              </w:rPr>
              <w:t>39</w:t>
            </w:r>
            <w:r>
              <w:rPr>
                <w:rFonts w:ascii="Times New Roman" w:hAnsi="Times New Roman" w:cs="Times New Roman"/>
                <w:sz w:val="16"/>
              </w:rPr>
              <w:t>Ar (k)</w:t>
            </w:r>
          </w:p>
        </w:tc>
        <w:tc>
          <w:tcPr>
            <w:tcW w:w="567"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95"/>
        </w:trPr>
        <w:tc>
          <w:tcPr>
            <w:tcW w:w="426"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850" w:type="dxa"/>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Pr>
          <w:p w:rsidR="00326B07" w:rsidRDefault="00326B07">
            <w:pPr>
              <w:pStyle w:val="TableParagraph"/>
              <w:spacing w:before="0"/>
              <w:rPr>
                <w:rFonts w:ascii="Times New Roman" w:hAnsi="Times New Roman" w:cs="Times New Roman"/>
                <w:sz w:val="14"/>
              </w:rPr>
            </w:pPr>
          </w:p>
        </w:tc>
        <w:tc>
          <w:tcPr>
            <w:tcW w:w="708" w:type="dxa"/>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Pr>
          <w:p w:rsidR="00326B07" w:rsidRDefault="00326B07">
            <w:pPr>
              <w:pStyle w:val="TableParagraph"/>
              <w:spacing w:before="0"/>
              <w:rPr>
                <w:rFonts w:ascii="Times New Roman" w:hAnsi="Times New Roman" w:cs="Times New Roman"/>
                <w:sz w:val="14"/>
              </w:rPr>
            </w:pPr>
          </w:p>
        </w:tc>
        <w:tc>
          <w:tcPr>
            <w:tcW w:w="815" w:type="dxa"/>
          </w:tcPr>
          <w:p w:rsidR="00326B07" w:rsidRDefault="00326B07">
            <w:pPr>
              <w:pStyle w:val="TableParagraph"/>
              <w:spacing w:before="0"/>
              <w:rPr>
                <w:rFonts w:ascii="Times New Roman" w:hAnsi="Times New Roman" w:cs="Times New Roman"/>
                <w:sz w:val="14"/>
              </w:rPr>
            </w:pPr>
          </w:p>
        </w:tc>
        <w:tc>
          <w:tcPr>
            <w:tcW w:w="602" w:type="dxa"/>
          </w:tcPr>
          <w:p w:rsidR="00326B07" w:rsidRDefault="00326B07">
            <w:pPr>
              <w:pStyle w:val="TableParagraph"/>
              <w:spacing w:before="0"/>
              <w:rPr>
                <w:rFonts w:ascii="Times New Roman" w:hAnsi="Times New Roman" w:cs="Times New Roman"/>
                <w:sz w:val="14"/>
              </w:rPr>
            </w:pPr>
          </w:p>
        </w:tc>
        <w:tc>
          <w:tcPr>
            <w:tcW w:w="851" w:type="dxa"/>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Pr>
          <w:p w:rsidR="00326B07" w:rsidRDefault="00326B07">
            <w:pPr>
              <w:pStyle w:val="TableParagraph"/>
              <w:spacing w:before="0"/>
              <w:rPr>
                <w:rFonts w:ascii="Times New Roman" w:hAnsi="Times New Roman" w:cs="Times New Roman"/>
                <w:sz w:val="14"/>
              </w:rPr>
            </w:pPr>
          </w:p>
        </w:tc>
        <w:tc>
          <w:tcPr>
            <w:tcW w:w="709" w:type="dxa"/>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Pr>
          <w:p w:rsidR="00326B07" w:rsidRDefault="00326B07">
            <w:pPr>
              <w:pStyle w:val="TableParagraph"/>
              <w:spacing w:before="0"/>
              <w:rPr>
                <w:rFonts w:ascii="Times New Roman" w:hAnsi="Times New Roman" w:cs="Times New Roman"/>
                <w:sz w:val="14"/>
              </w:rPr>
            </w:pPr>
          </w:p>
        </w:tc>
        <w:tc>
          <w:tcPr>
            <w:tcW w:w="851" w:type="dxa"/>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MGE01</w:t>
      </w:r>
      <w:r>
        <w:rPr>
          <w:rFonts w:ascii="Times New Roman" w:hAnsi="Times New Roman" w:cs="Times New Roman"/>
          <w:spacing w:val="-5"/>
          <w:sz w:val="20"/>
          <w:szCs w:val="20"/>
        </w:rPr>
        <w:t xml:space="preserve"> </w:t>
      </w:r>
      <w:r>
        <w:rPr>
          <w:rFonts w:ascii="Times New Roman" w:hAnsi="Times New Roman" w:cs="Times New Roman"/>
          <w:sz w:val="20"/>
          <w:szCs w:val="20"/>
        </w:rPr>
        <w:t>Muscovite: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0.01078250 ± 0.00002264 </w:t>
      </w:r>
      <w:r>
        <w:rPr>
          <w:rFonts w:ascii="Times New Roman" w:hAnsi="Times New Roman" w:cs="Times New Roman"/>
          <w:sz w:val="20"/>
          <w:szCs w:val="20"/>
        </w:rPr>
        <w:t>(1σ)</w:t>
      </w:r>
      <w:r>
        <w:rPr>
          <w:rFonts w:ascii="Times New Roman" w:hAnsi="Times New Roman" w:cs="Times New Roman"/>
          <w:spacing w:val="-3"/>
          <w:sz w:val="20"/>
          <w:szCs w:val="20"/>
        </w:rPr>
        <w:t xml:space="preserve"> </w:t>
      </w:r>
    </w:p>
    <w:p w:rsidR="00326B07" w:rsidRDefault="00326B07">
      <w:pPr>
        <w:spacing w:line="166" w:lineRule="exact"/>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5"/>
        <w:gridCol w:w="71"/>
        <w:gridCol w:w="777"/>
        <w:gridCol w:w="99"/>
        <w:gridCol w:w="750"/>
        <w:gridCol w:w="8"/>
        <w:gridCol w:w="845"/>
        <w:gridCol w:w="800"/>
        <w:gridCol w:w="51"/>
        <w:gridCol w:w="709"/>
        <w:gridCol w:w="709"/>
        <w:gridCol w:w="91"/>
        <w:gridCol w:w="760"/>
        <w:gridCol w:w="708"/>
        <w:gridCol w:w="32"/>
        <w:gridCol w:w="820"/>
        <w:gridCol w:w="567"/>
        <w:gridCol w:w="93"/>
        <w:gridCol w:w="722"/>
        <w:gridCol w:w="18"/>
        <w:gridCol w:w="584"/>
        <w:gridCol w:w="96"/>
        <w:gridCol w:w="740"/>
        <w:gridCol w:w="15"/>
        <w:gridCol w:w="705"/>
        <w:gridCol w:w="145"/>
        <w:gridCol w:w="535"/>
        <w:gridCol w:w="174"/>
        <w:gridCol w:w="526"/>
        <w:gridCol w:w="41"/>
        <w:gridCol w:w="567"/>
        <w:gridCol w:w="32"/>
        <w:gridCol w:w="760"/>
        <w:gridCol w:w="59"/>
      </w:tblGrid>
      <w:tr w:rsidR="00326B07" w:rsidTr="004F638A">
        <w:trPr>
          <w:gridAfter w:val="1"/>
          <w:wAfter w:w="59" w:type="dxa"/>
          <w:trHeight w:val="206"/>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0.0000013</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412.719</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0.0000120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1194.142</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0.0000114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50.008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0.0005944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1.806</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0.0155848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0.391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25.55689</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5.54688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440.09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84.78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97.48</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0.39</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617</w:t>
            </w:r>
          </w:p>
        </w:tc>
      </w:tr>
      <w:tr w:rsidR="00326B07" w:rsidTr="004F638A">
        <w:trPr>
          <w:gridAfter w:val="1"/>
          <w:wAfter w:w="59" w:type="dxa"/>
          <w:trHeight w:val="259"/>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0.0000000</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13439.408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0.0000029</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4876.711</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0.0000103</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50.772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0.0007873</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0.981</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0.0200993</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0.534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25.54467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4.09116</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439.90</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62.54</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100.06</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0.51</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13916</w:t>
            </w:r>
          </w:p>
        </w:tc>
      </w:tr>
      <w:tr w:rsidR="00326B07" w:rsidTr="004F638A">
        <w:trPr>
          <w:gridAfter w:val="1"/>
          <w:wAfter w:w="59" w:type="dxa"/>
          <w:trHeight w:val="255"/>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0.0000025</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225.838</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0.0000452</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296.966</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0.0001050</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9.742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0.0088494</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0.553</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0.2359624</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0.101</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26.74698</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0.48057</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458.19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7.27</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100.31</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5.73</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102</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605</w:t>
            </w:r>
          </w:p>
        </w:tc>
      </w:tr>
      <w:tr w:rsidR="00326B07" w:rsidTr="004F638A">
        <w:trPr>
          <w:gridAfter w:val="1"/>
          <w:wAfter w:w="59" w:type="dxa"/>
          <w:trHeight w:val="254"/>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0.0000036</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133.366</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0.0000355</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358.543</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0.0000874</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8.748</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0.0077138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0.470</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0.2029129</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0.088</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26.44363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0.45031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453.59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6.83</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100.53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5.00</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113</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811</w:t>
            </w:r>
          </w:p>
        </w:tc>
      </w:tr>
      <w:tr w:rsidR="00326B07" w:rsidTr="004F638A">
        <w:trPr>
          <w:gridAfter w:val="1"/>
          <w:wAfter w:w="59" w:type="dxa"/>
          <w:trHeight w:val="259"/>
        </w:trPr>
        <w:tc>
          <w:tcPr>
            <w:tcW w:w="49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0.0000087</w:t>
            </w:r>
          </w:p>
        </w:tc>
        <w:tc>
          <w:tcPr>
            <w:tcW w:w="75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59.185</w:t>
            </w:r>
          </w:p>
        </w:tc>
        <w:tc>
          <w:tcPr>
            <w:tcW w:w="8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0.0000210</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678.819</w:t>
            </w:r>
          </w:p>
        </w:tc>
        <w:tc>
          <w:tcPr>
            <w:tcW w:w="7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0.0004908</w:t>
            </w:r>
          </w:p>
        </w:tc>
        <w:tc>
          <w:tcPr>
            <w:tcW w:w="8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2.639</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0.0407016</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0.212</w:t>
            </w:r>
          </w:p>
        </w:tc>
        <w:tc>
          <w:tcPr>
            <w:tcW w:w="82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1.1360978</w:t>
            </w:r>
          </w:p>
        </w:tc>
        <w:tc>
          <w:tcPr>
            <w:tcW w:w="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0.077</w:t>
            </w:r>
          </w:p>
        </w:tc>
        <w:tc>
          <w:tcPr>
            <w:tcW w:w="74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27.97581</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0.14688</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476.69</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2.20</w:t>
            </w:r>
          </w:p>
        </w:tc>
        <w:tc>
          <w:tcPr>
            <w:tcW w:w="68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100.23</w:t>
            </w:r>
          </w:p>
        </w:tc>
        <w:tc>
          <w:tcPr>
            <w:tcW w:w="70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26.37</w:t>
            </w:r>
          </w:p>
        </w:tc>
        <w:tc>
          <w:tcPr>
            <w:tcW w:w="6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1007</w:t>
            </w:r>
          </w:p>
        </w:tc>
        <w:tc>
          <w:tcPr>
            <w:tcW w:w="760" w:type="dxa"/>
            <w:tcBorders>
              <w:top w:val="single" w:sz="4" w:space="0" w:color="auto"/>
              <w:left w:val="single" w:sz="4" w:space="0" w:color="auto"/>
              <w:bottom w:val="single" w:sz="4" w:space="0" w:color="auto"/>
              <w:right w:val="single" w:sz="4" w:space="0" w:color="auto"/>
            </w:tcBorders>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13672</w:t>
            </w:r>
          </w:p>
        </w:tc>
      </w:tr>
      <w:tr w:rsidR="004F638A" w:rsidTr="00A02AD8">
        <w:trPr>
          <w:trHeight w:val="231"/>
        </w:trPr>
        <w:tc>
          <w:tcPr>
            <w:tcW w:w="426"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53" w:right="169"/>
              <w:jc w:val="center"/>
              <w:rPr>
                <w:rFonts w:ascii="Times New Roman" w:hAnsi="Times New Roman" w:cs="Times New Roman"/>
                <w:sz w:val="16"/>
              </w:rPr>
            </w:pPr>
            <w:r w:rsidRPr="004F638A">
              <w:rPr>
                <w:rFonts w:ascii="Times New Roman" w:hAnsi="Times New Roman" w:cs="Times New Roman"/>
                <w:sz w:val="16"/>
                <w:vertAlign w:val="superscript"/>
              </w:rPr>
              <w:t>37</w:t>
            </w:r>
            <w:r>
              <w:rPr>
                <w:rFonts w:ascii="Times New Roman" w:hAnsi="Times New Roman" w:cs="Times New Roman"/>
                <w:sz w:val="16"/>
              </w:rPr>
              <w:t>Ar</w:t>
            </w:r>
          </w:p>
        </w:tc>
        <w:tc>
          <w:tcPr>
            <w:tcW w:w="851"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right="189"/>
              <w:jc w:val="right"/>
              <w:rPr>
                <w:rFonts w:ascii="Times New Roman" w:hAnsi="Times New Roman" w:cs="Times New Roman"/>
                <w:sz w:val="16"/>
              </w:rPr>
            </w:pPr>
            <w:r w:rsidRPr="004F638A">
              <w:rPr>
                <w:rFonts w:ascii="Times New Roman" w:hAnsi="Times New Roman" w:cs="Times New Roman"/>
                <w:sz w:val="16"/>
                <w:vertAlign w:val="superscript"/>
              </w:rPr>
              <w:t>38</w:t>
            </w:r>
            <w:r>
              <w:rPr>
                <w:rFonts w:ascii="Times New Roman" w:hAnsi="Times New Roman" w:cs="Times New Roman"/>
                <w:sz w:val="16"/>
              </w:rPr>
              <w:t>Ar</w:t>
            </w:r>
          </w:p>
        </w:tc>
        <w:tc>
          <w:tcPr>
            <w:tcW w:w="709"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77"/>
              <w:rPr>
                <w:rFonts w:ascii="Times New Roman" w:hAnsi="Times New Roman" w:cs="Times New Roman"/>
                <w:sz w:val="16"/>
              </w:rPr>
            </w:pPr>
            <w:r w:rsidRPr="004F638A">
              <w:rPr>
                <w:rFonts w:ascii="Times New Roman" w:hAnsi="Times New Roman" w:cs="Times New Roman"/>
                <w:sz w:val="16"/>
                <w:vertAlign w:val="superscript"/>
              </w:rPr>
              <w:t>39</w:t>
            </w:r>
            <w:r>
              <w:rPr>
                <w:rFonts w:ascii="Times New Roman" w:hAnsi="Times New Roman" w:cs="Times New Roman"/>
                <w:sz w:val="16"/>
              </w:rPr>
              <w:t>Ar</w:t>
            </w:r>
          </w:p>
        </w:tc>
        <w:tc>
          <w:tcPr>
            <w:tcW w:w="708"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78"/>
              <w:rPr>
                <w:rFonts w:ascii="Times New Roman" w:hAnsi="Times New Roman" w:cs="Times New Roman"/>
                <w:sz w:val="16"/>
              </w:rPr>
            </w:pPr>
            <w:r w:rsidRPr="004F638A">
              <w:rPr>
                <w:rFonts w:ascii="Times New Roman" w:hAnsi="Times New Roman" w:cs="Times New Roman"/>
                <w:sz w:val="16"/>
                <w:vertAlign w:val="superscript"/>
              </w:rPr>
              <w:t>40</w:t>
            </w:r>
            <w:r>
              <w:rPr>
                <w:rFonts w:ascii="Times New Roman" w:hAnsi="Times New Roman" w:cs="Times New Roman"/>
                <w:sz w:val="16"/>
              </w:rPr>
              <w:t>Ar</w:t>
            </w:r>
          </w:p>
        </w:tc>
        <w:tc>
          <w:tcPr>
            <w:tcW w:w="567"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4F638A" w:rsidRDefault="004F638A" w:rsidP="00A02AD8">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gridSpan w:val="3"/>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214"/>
              <w:rPr>
                <w:rFonts w:ascii="Times New Roman" w:hAnsi="Times New Roman" w:cs="Times New Roman"/>
                <w:sz w:val="16"/>
              </w:rPr>
            </w:pPr>
            <w:r w:rsidRPr="004F638A">
              <w:rPr>
                <w:rFonts w:ascii="Times New Roman" w:hAnsi="Times New Roman" w:cs="Times New Roman"/>
                <w:sz w:val="16"/>
                <w:vertAlign w:val="superscript"/>
              </w:rPr>
              <w:t>40</w:t>
            </w:r>
            <w:r>
              <w:rPr>
                <w:rFonts w:ascii="Times New Roman" w:hAnsi="Times New Roman" w:cs="Times New Roman"/>
                <w:sz w:val="16"/>
              </w:rPr>
              <w:t>Ar(r)</w:t>
            </w:r>
          </w:p>
        </w:tc>
        <w:tc>
          <w:tcPr>
            <w:tcW w:w="567" w:type="dxa"/>
            <w:gridSpan w:val="2"/>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25"/>
              <w:rPr>
                <w:rFonts w:ascii="Times New Roman" w:hAnsi="Times New Roman" w:cs="Times New Roman"/>
                <w:sz w:val="16"/>
              </w:rPr>
            </w:pPr>
            <w:r w:rsidRPr="004F638A">
              <w:rPr>
                <w:rFonts w:ascii="Times New Roman" w:hAnsi="Times New Roman" w:cs="Times New Roman"/>
                <w:sz w:val="16"/>
                <w:vertAlign w:val="superscript"/>
              </w:rPr>
              <w:t>39</w:t>
            </w:r>
            <w:r>
              <w:rPr>
                <w:rFonts w:ascii="Times New Roman" w:hAnsi="Times New Roman" w:cs="Times New Roman"/>
                <w:sz w:val="16"/>
              </w:rPr>
              <w:t>Ar (k)</w:t>
            </w:r>
          </w:p>
        </w:tc>
        <w:tc>
          <w:tcPr>
            <w:tcW w:w="567" w:type="dxa"/>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gridSpan w:val="3"/>
            <w:tcBorders>
              <w:top w:val="single" w:sz="4" w:space="0" w:color="auto"/>
              <w:left w:val="single" w:sz="4" w:space="0" w:color="auto"/>
              <w:bottom w:val="single" w:sz="4" w:space="0" w:color="auto"/>
              <w:right w:val="single" w:sz="4" w:space="0" w:color="auto"/>
            </w:tcBorders>
          </w:tcPr>
          <w:p w:rsidR="004F638A" w:rsidRDefault="004F638A" w:rsidP="00A02AD8">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rsidTr="004F638A">
        <w:trPr>
          <w:trHeight w:val="295"/>
        </w:trPr>
        <w:tc>
          <w:tcPr>
            <w:tcW w:w="42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48"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49"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3"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2"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gridSpan w:val="2"/>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gridSpan w:val="2"/>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gridSpan w:val="3"/>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ES18B</w:t>
      </w:r>
      <w:r>
        <w:rPr>
          <w:rFonts w:ascii="Times New Roman" w:hAnsi="Times New Roman" w:cs="Times New Roman"/>
          <w:spacing w:val="-5"/>
          <w:sz w:val="20"/>
          <w:szCs w:val="20"/>
        </w:rPr>
        <w:t xml:space="preserve"> </w:t>
      </w:r>
      <w:r>
        <w:rPr>
          <w:rFonts w:ascii="Times New Roman" w:hAnsi="Times New Roman" w:cs="Times New Roman"/>
          <w:sz w:val="20"/>
          <w:szCs w:val="20"/>
        </w:rPr>
        <w:t>Muscovite: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1"/>
        <w:gridCol w:w="883"/>
        <w:gridCol w:w="763"/>
        <w:gridCol w:w="843"/>
        <w:gridCol w:w="803"/>
        <w:gridCol w:w="763"/>
        <w:gridCol w:w="803"/>
        <w:gridCol w:w="763"/>
        <w:gridCol w:w="743"/>
        <w:gridCol w:w="823"/>
        <w:gridCol w:w="663"/>
        <w:gridCol w:w="743"/>
        <w:gridCol w:w="683"/>
        <w:gridCol w:w="743"/>
        <w:gridCol w:w="723"/>
        <w:gridCol w:w="683"/>
        <w:gridCol w:w="703"/>
        <w:gridCol w:w="642"/>
        <w:gridCol w:w="763"/>
      </w:tblGrid>
      <w:tr w:rsidR="00326B07">
        <w:trPr>
          <w:trHeight w:val="206"/>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0.0000002</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413.181</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0.0072634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66.352</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0.0000083</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485.008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0.0001626</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7.601</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0.0036994</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7.933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26.68457</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8.37886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449.61</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124.99</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113.62</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0.12</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0.02</w:t>
            </w:r>
          </w:p>
        </w:tc>
      </w:tr>
      <w:tr w:rsidR="00326B07">
        <w:trPr>
          <w:trHeight w:val="259"/>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0.0000030</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35.302</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0.0000185</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31251.074</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0.0000313</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151.568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0.0006773</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2.071</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0.0163280</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1.804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22.79120</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2.10163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390.57</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32.39</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94.54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0.51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19.00</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11873.98</w:t>
            </w:r>
          </w:p>
        </w:tc>
      </w:tr>
      <w:tr w:rsidR="00326B07">
        <w:trPr>
          <w:trHeight w:val="255"/>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0.0000017</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57.468</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0.0028199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218.248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0.0000120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381.539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0.0009981</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1.222</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0.0241249</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1.215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23.93387</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1.42372</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408.10</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21.73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98.83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0.75</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0.18</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0.80</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0.0000022</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44.900</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0.0020137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188.310</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0.0000662</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58.965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0.0026641</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0.486</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0.0639721</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0.460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23.83648</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0.45349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406.61</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6.93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99.22</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2.01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0.69</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2.59</w:t>
            </w:r>
          </w:p>
        </w:tc>
      </w:tr>
      <w:tr w:rsidR="00326B07">
        <w:trPr>
          <w:trHeight w:val="259"/>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0.0000032</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35.600</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0.0075050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57.197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0.0002160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16.213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0.0169367</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0.090</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0.4081706</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0.073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24.00045</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0.07981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409.12</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1.22</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99.62</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12.79</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1.17</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1.34</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0.0000038</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27.192</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0.0016247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254.433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0.0003011</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14.095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0.0245049</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0.066</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0.5915342</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0.050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24.09844</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0.05455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410.61</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0.83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99.83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18.50</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7.84</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39.91</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0.0000035</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33.853</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0.0070781</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73.717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0.0003602</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11.491</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0.0307580</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0.051</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0.7400155</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0.040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24.04685</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0.04746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409.82</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0.72</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99.93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23.21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2.26</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3.33</w:t>
            </w:r>
          </w:p>
        </w:tc>
      </w:tr>
      <w:tr w:rsidR="00326B07">
        <w:trPr>
          <w:trHeight w:val="255"/>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0.0000007</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161.179</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0.0003210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1607.968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0.0000758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46.337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0.0050488</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0.285</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0.1205147</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0.244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23.83508</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0.27669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406.59</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4.23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99.85</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3.81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8.18</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262.99</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0.0000032</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29.917</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0.0066343</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83.176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0.0000844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70.229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0.0070976</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0.177</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0.1708983</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0.172</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24.03074</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0.19132</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409.58</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2.92</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99.74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5.35</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0.56</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0.92</w:t>
            </w:r>
          </w:p>
        </w:tc>
      </w:tr>
      <w:tr w:rsidR="00326B07">
        <w:trPr>
          <w:trHeight w:val="259"/>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0.0000029</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42.522</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0.0006814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811.651</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0.0001459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28.897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0.0136371</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0.108</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0.3281695</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0.090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23.99599</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0.10831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409.05</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1.65</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99.72</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10.29</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10.41</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168.94</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0.0000042</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25.650</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0.0015812</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364.629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0.0001145</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36.295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0.0080890</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0.180</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0.1954720</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0.151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23.99170</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0.17973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408.98</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2.74</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99.30</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6.11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2.66</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19.40</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0.0000033</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31.426</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0.0019734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244.595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0.0000784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47.967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0.0060279</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0.219</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0.1452282</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0.202</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23.96119</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0.21833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408.52</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3.33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99.43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4.55</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1.59</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7.77</w:t>
            </w:r>
          </w:p>
        </w:tc>
      </w:tr>
      <w:tr w:rsidR="00326B07">
        <w:trPr>
          <w:trHeight w:val="255"/>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0.0000054</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18.584</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0.0031078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150.881</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0.0000268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120.191</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0.0034973</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0.363</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0.0857340</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0.343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23.97077</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0.36654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408.66</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5.59</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97.84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2.64</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0.59</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1.77</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0.0000039</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28.612</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0.0078957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63.226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0.0000138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328.210</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0.0014403</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0.890</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0.0353934</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0.829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24.29846</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0.94045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413.66</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14.31</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98.50</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1.08</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0.09</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0.12</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0.0000086</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12.737</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0.0019802</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232.796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0.0000407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115.499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0.0014763</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0.856</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0.0378285</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0.778</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24.00605</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0.88480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409.20</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13.50</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93.60</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1.11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0.39</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1.80</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0.0000159</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7.934</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0.0070889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73.563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0.0000661</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61.419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0.0031168</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0.434</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0.0793232</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0.371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24.14495</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0.46025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411.32</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7.01</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94.72</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2.35</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0.23</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0.34</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0.0000384</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2.875</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0.0007997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607.983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0.0000619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72.743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0.0063732</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0.231</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0.1663297</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0.177</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24.31093</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0.21721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413.85</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3.30</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93.14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4.81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4.14</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50.39</w:t>
            </w:r>
          </w:p>
        </w:tc>
      </w:tr>
    </w:tbl>
    <w:p w:rsidR="00326B07" w:rsidRDefault="00326B07">
      <w:pPr>
        <w:rPr>
          <w:rFonts w:ascii="Times New Roman" w:hAnsi="Times New Roman" w:cs="Times New Roman"/>
        </w:rPr>
      </w:pPr>
    </w:p>
    <w:tbl>
      <w:tblPr>
        <w:tblW w:w="14034" w:type="dxa"/>
        <w:tblLayout w:type="fixed"/>
        <w:tblCellMar>
          <w:left w:w="0" w:type="dxa"/>
          <w:right w:w="0" w:type="dxa"/>
        </w:tblCellMar>
        <w:tblLook w:val="04A0" w:firstRow="1" w:lastRow="0" w:firstColumn="1" w:lastColumn="0" w:noHBand="0" w:noVBand="1"/>
      </w:tblPr>
      <w:tblGrid>
        <w:gridCol w:w="426"/>
        <w:gridCol w:w="850"/>
        <w:gridCol w:w="851"/>
        <w:gridCol w:w="850"/>
        <w:gridCol w:w="851"/>
        <w:gridCol w:w="708"/>
        <w:gridCol w:w="709"/>
        <w:gridCol w:w="851"/>
        <w:gridCol w:w="708"/>
        <w:gridCol w:w="851"/>
        <w:gridCol w:w="567"/>
        <w:gridCol w:w="815"/>
        <w:gridCol w:w="602"/>
        <w:gridCol w:w="851"/>
        <w:gridCol w:w="850"/>
        <w:gridCol w:w="709"/>
        <w:gridCol w:w="567"/>
        <w:gridCol w:w="567"/>
        <w:gridCol w:w="851"/>
      </w:tblGrid>
      <w:tr w:rsidR="00326B07">
        <w:trPr>
          <w:trHeight w:val="231"/>
        </w:trPr>
        <w:tc>
          <w:tcPr>
            <w:tcW w:w="426"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4"/>
              <w:rPr>
                <w:rFonts w:ascii="Times New Roman" w:hAnsi="Times New Roman" w:cs="Times New Roman"/>
                <w:sz w:val="16"/>
              </w:rPr>
            </w:pPr>
            <w:r>
              <w:rPr>
                <w:rFonts w:ascii="Times New Roman" w:hAnsi="Times New Roman" w:cs="Times New Roman"/>
                <w:sz w:val="16"/>
              </w:rPr>
              <w:t>Step</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43"/>
              <w:rPr>
                <w:rFonts w:ascii="Times New Roman" w:hAnsi="Times New Roman" w:cs="Times New Roman"/>
                <w:sz w:val="16"/>
              </w:rPr>
            </w:pPr>
            <w:r>
              <w:rPr>
                <w:rFonts w:ascii="Times New Roman" w:hAnsi="Times New Roman" w:cs="Times New Roman"/>
                <w:sz w:val="16"/>
              </w:rPr>
              <w:t>36Ar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62"/>
              <w:rPr>
                <w:rFonts w:ascii="Times New Roman" w:hAnsi="Times New Roman" w:cs="Times New Roman"/>
                <w:sz w:val="16"/>
              </w:rPr>
            </w:pPr>
            <w:r>
              <w:rPr>
                <w:rFonts w:ascii="Times New Roman" w:hAnsi="Times New Roman" w:cs="Times New Roman"/>
                <w:sz w:val="16"/>
              </w:rPr>
              <w:t>%1σ</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53" w:right="169"/>
              <w:jc w:val="center"/>
              <w:rPr>
                <w:rFonts w:ascii="Times New Roman" w:hAnsi="Times New Roman" w:cs="Times New Roman"/>
                <w:sz w:val="16"/>
              </w:rPr>
            </w:pPr>
            <w:r w:rsidRPr="004F638A">
              <w:rPr>
                <w:rFonts w:ascii="Times New Roman" w:hAnsi="Times New Roman" w:cs="Times New Roman"/>
                <w:sz w:val="16"/>
                <w:vertAlign w:val="superscript"/>
              </w:rPr>
              <w:t>37</w:t>
            </w:r>
            <w:r>
              <w:rPr>
                <w:rFonts w:ascii="Times New Roman" w:hAnsi="Times New Roman" w:cs="Times New Roman"/>
                <w:sz w:val="16"/>
              </w:rPr>
              <w:t>Ar</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2"/>
              <w:rPr>
                <w:rFonts w:ascii="Times New Roman" w:hAnsi="Times New Roman" w:cs="Times New Roman"/>
                <w:sz w:val="16"/>
              </w:rPr>
            </w:pPr>
            <w:r>
              <w:rPr>
                <w:rFonts w:ascii="Times New Roman" w:hAnsi="Times New Roman" w:cs="Times New Roman"/>
                <w:sz w:val="16"/>
              </w:rPr>
              <w:t>1%σ</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right="189"/>
              <w:jc w:val="right"/>
              <w:rPr>
                <w:rFonts w:ascii="Times New Roman" w:hAnsi="Times New Roman" w:cs="Times New Roman"/>
                <w:sz w:val="16"/>
              </w:rPr>
            </w:pPr>
            <w:r w:rsidRPr="004F638A">
              <w:rPr>
                <w:rFonts w:ascii="Times New Roman" w:hAnsi="Times New Roman" w:cs="Times New Roman"/>
                <w:sz w:val="16"/>
                <w:vertAlign w:val="superscript"/>
              </w:rPr>
              <w:t>38</w:t>
            </w:r>
            <w:r>
              <w:rPr>
                <w:rFonts w:ascii="Times New Roman" w:hAnsi="Times New Roman" w:cs="Times New Roman"/>
                <w:sz w:val="16"/>
              </w:rPr>
              <w:t>Ar</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7"/>
              <w:rPr>
                <w:rFonts w:ascii="Times New Roman" w:hAnsi="Times New Roman" w:cs="Times New Roman"/>
                <w:sz w:val="16"/>
              </w:rPr>
            </w:pPr>
            <w:r w:rsidRPr="004F638A">
              <w:rPr>
                <w:rFonts w:ascii="Times New Roman" w:hAnsi="Times New Roman" w:cs="Times New Roman"/>
                <w:sz w:val="16"/>
                <w:vertAlign w:val="superscript"/>
              </w:rPr>
              <w:t>39</w:t>
            </w:r>
            <w:r>
              <w:rPr>
                <w:rFonts w:ascii="Times New Roman" w:hAnsi="Times New Roman" w:cs="Times New Roman"/>
                <w:sz w:val="16"/>
              </w:rPr>
              <w:t>Ar</w:t>
            </w: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3"/>
              <w:rPr>
                <w:rFonts w:ascii="Times New Roman" w:hAnsi="Times New Roman" w:cs="Times New Roman"/>
                <w:sz w:val="16"/>
              </w:rPr>
            </w:pPr>
            <w:r>
              <w:rPr>
                <w:rFonts w:ascii="Times New Roman" w:hAnsi="Times New Roman" w:cs="Times New Roman"/>
                <w:sz w:val="16"/>
              </w:rPr>
              <w:t>%1σ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78"/>
              <w:rPr>
                <w:rFonts w:ascii="Times New Roman" w:hAnsi="Times New Roman" w:cs="Times New Roman"/>
                <w:sz w:val="16"/>
              </w:rPr>
            </w:pPr>
            <w:r w:rsidRPr="004F638A">
              <w:rPr>
                <w:rFonts w:ascii="Times New Roman" w:hAnsi="Times New Roman" w:cs="Times New Roman"/>
                <w:sz w:val="16"/>
                <w:vertAlign w:val="superscript"/>
              </w:rPr>
              <w:t>40</w:t>
            </w:r>
            <w:r>
              <w:rPr>
                <w:rFonts w:ascii="Times New Roman" w:hAnsi="Times New Roman" w:cs="Times New Roman"/>
                <w:sz w:val="16"/>
              </w:rPr>
              <w:t>Ar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%1σ</w:t>
            </w:r>
          </w:p>
        </w:tc>
        <w:tc>
          <w:tcPr>
            <w:tcW w:w="815"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lang w:val="en-AU"/>
              </w:rPr>
            </w:pPr>
            <w:r>
              <w:rPr>
                <w:rFonts w:ascii="Times New Roman" w:hAnsi="Times New Roman" w:cs="Times New Roman"/>
                <w:sz w:val="16"/>
                <w:lang w:val="en-AU"/>
              </w:rPr>
              <w:t xml:space="preserve">40(r)/ </w:t>
            </w:r>
          </w:p>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39(K)</w:t>
            </w:r>
          </w:p>
        </w:tc>
        <w:tc>
          <w:tcPr>
            <w:tcW w:w="602"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4"/>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3"/>
              <w:rPr>
                <w:rFonts w:ascii="Times New Roman" w:hAnsi="Times New Roman" w:cs="Times New Roman"/>
                <w:sz w:val="16"/>
              </w:rPr>
            </w:pPr>
            <w:r>
              <w:rPr>
                <w:rFonts w:ascii="Times New Roman" w:hAnsi="Times New Roman" w:cs="Times New Roman"/>
                <w:sz w:val="16"/>
              </w:rPr>
              <w:t>Age</w:t>
            </w: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9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214"/>
              <w:rPr>
                <w:rFonts w:ascii="Times New Roman" w:hAnsi="Times New Roman" w:cs="Times New Roman"/>
                <w:sz w:val="16"/>
              </w:rPr>
            </w:pPr>
            <w:r w:rsidRPr="004F638A">
              <w:rPr>
                <w:rFonts w:ascii="Times New Roman" w:hAnsi="Times New Roman" w:cs="Times New Roman"/>
                <w:sz w:val="16"/>
                <w:vertAlign w:val="superscript"/>
              </w:rPr>
              <w:t>40</w:t>
            </w:r>
            <w:r>
              <w:rPr>
                <w:rFonts w:ascii="Times New Roman" w:hAnsi="Times New Roman" w:cs="Times New Roman"/>
                <w:sz w:val="16"/>
              </w:rPr>
              <w:t>Ar(r)</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sidRPr="004F638A">
              <w:rPr>
                <w:rFonts w:ascii="Times New Roman" w:hAnsi="Times New Roman" w:cs="Times New Roman"/>
                <w:sz w:val="16"/>
                <w:vertAlign w:val="superscript"/>
              </w:rPr>
              <w:t>39</w:t>
            </w:r>
            <w:r>
              <w:rPr>
                <w:rFonts w:ascii="Times New Roman" w:hAnsi="Times New Roman" w:cs="Times New Roman"/>
                <w:sz w:val="16"/>
              </w:rPr>
              <w:t>Ar (k)</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25"/>
              <w:rPr>
                <w:rFonts w:ascii="Times New Roman" w:hAnsi="Times New Roman" w:cs="Times New Roman"/>
                <w:sz w:val="16"/>
              </w:rPr>
            </w:pPr>
            <w:r>
              <w:rPr>
                <w:rFonts w:ascii="Times New Roman" w:hAnsi="Times New Roman" w:cs="Times New Roman"/>
                <w:sz w:val="16"/>
              </w:rPr>
              <w:t>K/Ca</w:t>
            </w: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41" w:line="170" w:lineRule="exact"/>
              <w:ind w:left="118"/>
              <w:rPr>
                <w:rFonts w:ascii="Times New Roman" w:hAnsi="Times New Roman" w:cs="Times New Roman"/>
                <w:sz w:val="16"/>
              </w:rPr>
            </w:pPr>
            <w:r>
              <w:rPr>
                <w:rFonts w:ascii="Times New Roman" w:hAnsi="Times New Roman" w:cs="Times New Roman"/>
                <w:sz w:val="16"/>
              </w:rPr>
              <w:t>±</w:t>
            </w:r>
            <w:r>
              <w:rPr>
                <w:rFonts w:ascii="Times New Roman" w:hAnsi="Times New Roman" w:cs="Times New Roman"/>
                <w:spacing w:val="-4"/>
                <w:sz w:val="16"/>
              </w:rPr>
              <w:t xml:space="preserve"> </w:t>
            </w:r>
            <w:r>
              <w:rPr>
                <w:rFonts w:ascii="Times New Roman" w:hAnsi="Times New Roman" w:cs="Times New Roman"/>
                <w:sz w:val="16"/>
              </w:rPr>
              <w:t>2σ</w:t>
            </w:r>
          </w:p>
        </w:tc>
      </w:tr>
      <w:tr w:rsidR="00326B07">
        <w:trPr>
          <w:trHeight w:val="295"/>
        </w:trPr>
        <w:tc>
          <w:tcPr>
            <w:tcW w:w="426"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43"/>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0"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98" w:right="171"/>
              <w:jc w:val="center"/>
              <w:rPr>
                <w:rFonts w:ascii="Times New Roman" w:hAnsi="Times New Roman" w:cs="Times New Roman"/>
                <w:sz w:val="16"/>
              </w:rPr>
            </w:pPr>
            <w:r>
              <w:rPr>
                <w:rFonts w:ascii="Times New Roman" w:hAnsi="Times New Roman" w:cs="Times New Roman"/>
                <w:sz w:val="16"/>
              </w:rPr>
              <w:t>[fA]</w:t>
            </w: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8"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right="246"/>
              <w:jc w:val="right"/>
              <w:rPr>
                <w:rFonts w:ascii="Times New Roman" w:hAnsi="Times New Roman" w:cs="Times New Roman"/>
                <w:sz w:val="16"/>
              </w:rPr>
            </w:pPr>
            <w:r>
              <w:rPr>
                <w:rFonts w:ascii="Times New Roman" w:hAnsi="Times New Roman" w:cs="Times New Roman"/>
                <w:sz w:val="16"/>
              </w:rPr>
              <w:t>[fA]</w:t>
            </w:r>
          </w:p>
        </w:tc>
        <w:tc>
          <w:tcPr>
            <w:tcW w:w="709"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7"/>
              <w:rPr>
                <w:rFonts w:ascii="Times New Roman" w:hAnsi="Times New Roman" w:cs="Times New Roman"/>
                <w:sz w:val="16"/>
              </w:rPr>
            </w:pPr>
            <w:r>
              <w:rPr>
                <w:rFonts w:ascii="Times New Roman" w:hAnsi="Times New Roman" w:cs="Times New Roman"/>
                <w:sz w:val="16"/>
              </w:rPr>
              <w:t>[fA]</w:t>
            </w:r>
          </w:p>
        </w:tc>
        <w:tc>
          <w:tcPr>
            <w:tcW w:w="708"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78"/>
              <w:rPr>
                <w:rFonts w:ascii="Times New Roman" w:hAnsi="Times New Roman" w:cs="Times New Roman"/>
                <w:sz w:val="16"/>
              </w:rPr>
            </w:pPr>
            <w:r>
              <w:rPr>
                <w:rFonts w:ascii="Times New Roman" w:hAnsi="Times New Roman" w:cs="Times New Roman"/>
                <w:sz w:val="16"/>
              </w:rPr>
              <w:t>[fA]</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15"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602"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3"/>
              <w:rPr>
                <w:rFonts w:ascii="Times New Roman" w:hAnsi="Times New Roman" w:cs="Times New Roman"/>
                <w:sz w:val="16"/>
              </w:rPr>
            </w:pPr>
            <w:r>
              <w:rPr>
                <w:rFonts w:ascii="Times New Roman" w:hAnsi="Times New Roman" w:cs="Times New Roman"/>
                <w:sz w:val="16"/>
              </w:rPr>
              <w:t>(Ma)</w:t>
            </w:r>
          </w:p>
        </w:tc>
        <w:tc>
          <w:tcPr>
            <w:tcW w:w="850"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709"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214"/>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05041E">
            <w:pPr>
              <w:pStyle w:val="TableParagraph"/>
              <w:spacing w:before="0" w:line="182" w:lineRule="exact"/>
              <w:ind w:left="125"/>
              <w:rPr>
                <w:rFonts w:ascii="Times New Roman" w:hAnsi="Times New Roman" w:cs="Times New Roman"/>
                <w:sz w:val="16"/>
              </w:rPr>
            </w:pPr>
            <w:r>
              <w:rPr>
                <w:rFonts w:ascii="Times New Roman" w:hAnsi="Times New Roman" w:cs="Times New Roman"/>
                <w:sz w:val="16"/>
              </w:rPr>
              <w:t>(%)</w:t>
            </w:r>
          </w:p>
        </w:tc>
        <w:tc>
          <w:tcPr>
            <w:tcW w:w="567"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c>
          <w:tcPr>
            <w:tcW w:w="851" w:type="dxa"/>
            <w:tcBorders>
              <w:top w:val="single" w:sz="4" w:space="0" w:color="auto"/>
              <w:left w:val="single" w:sz="4" w:space="0" w:color="auto"/>
              <w:bottom w:val="single" w:sz="4" w:space="0" w:color="auto"/>
              <w:right w:val="single" w:sz="4" w:space="0" w:color="auto"/>
            </w:tcBorders>
          </w:tcPr>
          <w:p w:rsidR="00326B07" w:rsidRDefault="00326B07">
            <w:pPr>
              <w:pStyle w:val="TableParagraph"/>
              <w:spacing w:before="0"/>
              <w:rPr>
                <w:rFonts w:ascii="Times New Roman" w:hAnsi="Times New Roman" w:cs="Times New Roman"/>
                <w:sz w:val="14"/>
              </w:rPr>
            </w:pPr>
          </w:p>
        </w:tc>
      </w:tr>
    </w:tbl>
    <w:p w:rsidR="00326B07" w:rsidRDefault="0005041E">
      <w:pPr>
        <w:pStyle w:val="BodyText"/>
        <w:spacing w:before="92"/>
        <w:rPr>
          <w:rFonts w:ascii="Times New Roman" w:hAnsi="Times New Roman" w:cs="Times New Roman"/>
          <w:sz w:val="20"/>
          <w:szCs w:val="20"/>
        </w:rPr>
      </w:pPr>
      <w:r>
        <w:rPr>
          <w:rFonts w:ascii="Times New Roman" w:hAnsi="Times New Roman" w:cs="Times New Roman"/>
          <w:sz w:val="20"/>
          <w:szCs w:val="20"/>
        </w:rPr>
        <w:t>AME02</w:t>
      </w:r>
      <w:r>
        <w:rPr>
          <w:rFonts w:ascii="Times New Roman" w:hAnsi="Times New Roman" w:cs="Times New Roman"/>
          <w:spacing w:val="-5"/>
          <w:sz w:val="20"/>
          <w:szCs w:val="20"/>
        </w:rPr>
        <w:t xml:space="preserve"> </w:t>
      </w:r>
      <w:r>
        <w:rPr>
          <w:rFonts w:ascii="Times New Roman" w:hAnsi="Times New Roman" w:cs="Times New Roman"/>
          <w:sz w:val="20"/>
          <w:szCs w:val="20"/>
        </w:rPr>
        <w:t>Biotite:</w:t>
      </w:r>
      <w:r>
        <w:rPr>
          <w:rFonts w:ascii="Times New Roman" w:hAnsi="Times New Roman" w:cs="Times New Roman"/>
          <w:spacing w:val="-3"/>
          <w:sz w:val="20"/>
          <w:szCs w:val="20"/>
        </w:rPr>
        <w:t xml:space="preserve"> </w:t>
      </w:r>
      <w:r>
        <w:rPr>
          <w:rFonts w:ascii="Times New Roman" w:hAnsi="Times New Roman" w:cs="Times New Roman"/>
          <w:sz w:val="20"/>
          <w:szCs w:val="20"/>
        </w:rPr>
        <w:t>J</w:t>
      </w:r>
      <w:r>
        <w:rPr>
          <w:rFonts w:ascii="Times New Roman" w:hAnsi="Times New Roman" w:cs="Times New Roman"/>
          <w:spacing w:val="-2"/>
          <w:sz w:val="20"/>
          <w:szCs w:val="20"/>
        </w:rPr>
        <w:t xml:space="preserve"> </w:t>
      </w:r>
      <w:r>
        <w:rPr>
          <w:rFonts w:ascii="Times New Roman" w:hAnsi="Times New Roman" w:cs="Times New Roman"/>
          <w:sz w:val="20"/>
          <w:szCs w:val="20"/>
        </w:rPr>
        <w:t>=</w:t>
      </w:r>
      <w:r>
        <w:rPr>
          <w:rFonts w:ascii="Times New Roman" w:hAnsi="Times New Roman" w:cs="Times New Roman"/>
          <w:spacing w:val="-4"/>
          <w:sz w:val="20"/>
          <w:szCs w:val="20"/>
        </w:rPr>
        <w:t xml:space="preserve"> 0.01057910 ± 0.00000476 </w:t>
      </w:r>
      <w:r>
        <w:rPr>
          <w:rFonts w:ascii="Times New Roman" w:hAnsi="Times New Roman" w:cs="Times New Roman"/>
          <w:sz w:val="20"/>
          <w:szCs w:val="20"/>
        </w:rPr>
        <w:t>(1σ)</w:t>
      </w:r>
      <w:r>
        <w:rPr>
          <w:rFonts w:ascii="Times New Roman" w:hAnsi="Times New Roman" w:cs="Times New Roman"/>
          <w:spacing w:val="-3"/>
          <w:sz w:val="20"/>
          <w:szCs w:val="20"/>
        </w:rPr>
        <w:t xml:space="preserve"> </w:t>
      </w:r>
    </w:p>
    <w:tbl>
      <w:tblPr>
        <w:tblW w:w="140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501"/>
        <w:gridCol w:w="883"/>
        <w:gridCol w:w="763"/>
        <w:gridCol w:w="843"/>
        <w:gridCol w:w="803"/>
        <w:gridCol w:w="763"/>
        <w:gridCol w:w="803"/>
        <w:gridCol w:w="763"/>
        <w:gridCol w:w="743"/>
        <w:gridCol w:w="823"/>
        <w:gridCol w:w="663"/>
        <w:gridCol w:w="743"/>
        <w:gridCol w:w="683"/>
        <w:gridCol w:w="743"/>
        <w:gridCol w:w="723"/>
        <w:gridCol w:w="683"/>
        <w:gridCol w:w="703"/>
        <w:gridCol w:w="642"/>
        <w:gridCol w:w="763"/>
      </w:tblGrid>
      <w:tr w:rsidR="00326B07">
        <w:trPr>
          <w:trHeight w:val="206"/>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0.0000008</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132.939</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0.0033648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170.260</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0.0000354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100.219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0.0000074</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150.115</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0.0002390</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112.030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26.97053</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141.99283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607.41</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3800.51</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110.40</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0.0</w:t>
            </w:r>
          </w:p>
        </w:tc>
      </w:tr>
      <w:tr w:rsidR="00326B07">
        <w:trPr>
          <w:trHeight w:val="259"/>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2</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0.0000003</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435.422</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0.0047715</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135.456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0.0000096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413.913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0.0000125</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93.871</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0.0006505</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41.269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103.44858</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318.14476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1336.70</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2905.70</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146.28</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0.0</w:t>
            </w:r>
          </w:p>
        </w:tc>
      </w:tr>
      <w:tr w:rsidR="00326B07">
        <w:trPr>
          <w:trHeight w:val="255"/>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3</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0.0000013</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89.595</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0.0005741</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876.194</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0.0000454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75.546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0.0000310</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36.904</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0.0011606</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23.091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23.31837</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41.58142</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398.68</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638.01</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63.06</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0.05</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4</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0.0000038</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31.074</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0.0047587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120.303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0.0000189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235.979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0.0002946</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4.402</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0.0041508</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6.459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11.62934</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4.48686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209.80</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76.43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81.63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0.42</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w:t>
            </w:r>
          </w:p>
        </w:tc>
      </w:tr>
      <w:tr w:rsidR="00326B07">
        <w:trPr>
          <w:trHeight w:val="259"/>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5</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0.0000042</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30.207</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0.0014850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380.653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0.0000223</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169.455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0.0004333</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2.391</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0.0048341</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5.529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8.58346</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3.00414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157.16</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52.68</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76.75</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0.63</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1.2</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6</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0.0000036</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31.457</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0.0052886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111.273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0.0000126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293.244</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0.0004127</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2.448</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0.0069602</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3.847</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13.16234</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3.11490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235.72</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52.30</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78.74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0.60</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7</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0.0000038</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30.385</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0.0017807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297.940</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0.0000266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147.361</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0.0007202</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1.422</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0.0186345</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1.436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24.52465</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1.84379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417.09</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28.00</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94.63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1.04</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w:t>
            </w:r>
          </w:p>
        </w:tc>
      </w:tr>
      <w:tr w:rsidR="00326B07">
        <w:trPr>
          <w:trHeight w:val="255"/>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8</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0.0000073</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14.808</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0.0034740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124.164</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0.0000103</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334.613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0.0013187</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0.965</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0.0385102</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0.696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27.81322</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0.98966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466.36</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14.63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95.07</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1.91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9</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0.0000058</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20.432</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0.0053653</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89.301</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0.0000308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115.470</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0.0027508</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0.358</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0.0750232</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0.358</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26.82894</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0.47236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451.76</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7.04</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98.24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3.98</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0.3</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w:t>
            </w:r>
          </w:p>
        </w:tc>
      </w:tr>
      <w:tr w:rsidR="00326B07">
        <w:trPr>
          <w:trHeight w:val="259"/>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10</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0.0000065</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17.259</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0.0041969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124.255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0.0000476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79.113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0.0061562</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0.184</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0.1634975</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0.164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26.30885</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0.21854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443.99</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3.27</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99.01</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8.92</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0.8</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1.9</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11</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0.0000060</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19.646</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0.0023311</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240.796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0.0001046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34.516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0.0102070</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0.117</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0.2709239</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0.101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26.38790</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0.13972</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445.17</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2.09</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99.40</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14.80</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11.0</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12</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0.0000020</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58.033</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0.0013679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334.168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0.0000053</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670.823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0.0055420</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0.236</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0.1480151</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0.181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26.62260</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0.24315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448.68</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3.63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99.66</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8.03</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2.1</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14.1</w:t>
            </w:r>
          </w:p>
        </w:tc>
      </w:tr>
      <w:tr w:rsidR="00326B07">
        <w:trPr>
          <w:trHeight w:val="255"/>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13</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0.0000024</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48.460</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0.0026448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216.325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0.0000504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80.598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0.0035783</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0.293</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0.0964041</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0.278</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26.67098</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0.38837</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449.40</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5.79</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99.05</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5.19</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0.7</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3.0</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14</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0.0000047</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23.113</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0.0052461</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88.480</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0.0000470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86.813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0.0040557</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0.313</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0.1105513</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0.242</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26.78162</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0.32570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451.05</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4.85</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98.34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5.89</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0.4</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0.7</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15</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0.0000026</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44.208</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0.0051816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119.384</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0.0000194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183.446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0.0034859</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0.344</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0.0946527</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0.283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26.78164</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0.42446</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451.05</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6.33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98.73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5.06</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0.4</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0.8</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16</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0.0000020</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54.108</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0.0014255</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315.576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0.0000146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301.765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0.0037202</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0.310</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0.1011203</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0.264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26.98240</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0.34281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454.04</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5.10</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99.29</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5.40</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1.4</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8.6</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17</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0.0000058</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18.839</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0.0015076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320.739</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0.0000818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42.298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0.0045581</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0.325</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0.1227639</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0.219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26.52213</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0.30601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447.18</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4.57</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98.50</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6.61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10.1</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18</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0.0000045</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24.219</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0.0028376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192.257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0.0000396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76.845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0.0048761</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0.213</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0.1305400</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0.205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26.55040</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0.27565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447.60</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4.12</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99.13</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7.07</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0.9</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3.4</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19</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0.0000053</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22.375</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0.0085190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63.507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0.0000772</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62.007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0.0060946</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0.166</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0.1625331</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0.165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26.27063</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0.22279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443.42</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3.33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98.60</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8.85</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0.4</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0.5</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20</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0.0000068</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16.490</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0.0032162</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155.594</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0.0000294</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104.755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0.0041836</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0.239</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0.1121399</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0.240</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26.24219</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0.30921</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442.99</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4.63</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97.95</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6.07</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0.7</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2.1</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21</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0.0000033</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34.283</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0.0008378</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645.956</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0.0000276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116.545</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0.0028258</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0.428</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0.0754434</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0.355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26.37758</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0.49085</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445.02</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7.34</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98.78</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4.10</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22.7</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22</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0.0000055</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20.069</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0.0029687</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187.734</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0.0000596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47.063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0.0016093</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0.784</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0.0443661</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0.603</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26.73186</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0.87869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450.31</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13.10</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96.84</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2.33</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0.3</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1.1</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23</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0.0000077</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15.348</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0.0017186</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288.461</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0.0000210</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166.463</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0.0005990</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1.976</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0.0183516</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1.457</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26.51559</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2.25318</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447.08</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33.66</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86.71</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0.87</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1.0</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lastRenderedPageBreak/>
              <w:t>24</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0.0000026</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45.233</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0.0034519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151.712</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0.0000335</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114.908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0.0009499</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1.145</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0.0257784</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1.037</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25.98525</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1.41044</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439.14</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21.16</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95.99</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1.38</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0.1</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0.4</w:t>
            </w:r>
          </w:p>
        </w:tc>
      </w:tr>
      <w:tr w:rsidR="00326B07">
        <w:trPr>
          <w:trHeight w:val="254"/>
        </w:trPr>
        <w:tc>
          <w:tcPr>
            <w:tcW w:w="501" w:type="dxa"/>
            <w:shd w:val="clear" w:color="auto" w:fill="auto"/>
            <w:vAlign w:val="center"/>
          </w:tcPr>
          <w:p w:rsidR="00326B07" w:rsidRDefault="0005041E">
            <w:pPr>
              <w:spacing w:line="0" w:lineRule="atLeast"/>
              <w:ind w:left="120"/>
              <w:rPr>
                <w:rFonts w:ascii="Times New Roman" w:hAnsi="Times New Roman" w:cs="Times New Roman"/>
                <w:sz w:val="16"/>
                <w:szCs w:val="16"/>
              </w:rPr>
            </w:pPr>
            <w:r>
              <w:rPr>
                <w:rFonts w:ascii="Times New Roman" w:hAnsi="Times New Roman" w:cs="Times New Roman"/>
                <w:sz w:val="16"/>
                <w:szCs w:val="16"/>
              </w:rPr>
              <w:t>25</w:t>
            </w:r>
          </w:p>
        </w:tc>
        <w:tc>
          <w:tcPr>
            <w:tcW w:w="88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0.0000193</w:t>
            </w:r>
          </w:p>
        </w:tc>
        <w:tc>
          <w:tcPr>
            <w:tcW w:w="763" w:type="dxa"/>
            <w:shd w:val="clear" w:color="auto" w:fill="auto"/>
            <w:vAlign w:val="center"/>
          </w:tcPr>
          <w:p w:rsidR="00326B07" w:rsidRDefault="0005041E">
            <w:pPr>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6.287</w:t>
            </w:r>
          </w:p>
        </w:tc>
        <w:tc>
          <w:tcPr>
            <w:tcW w:w="84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0.0011849</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527.637</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0.0000152</w:t>
            </w:r>
          </w:p>
        </w:tc>
        <w:tc>
          <w:tcPr>
            <w:tcW w:w="80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196.748</w:t>
            </w:r>
          </w:p>
        </w:tc>
        <w:tc>
          <w:tcPr>
            <w:tcW w:w="76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0.0005616</w:t>
            </w:r>
          </w:p>
        </w:tc>
        <w:tc>
          <w:tcPr>
            <w:tcW w:w="74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2.268</w:t>
            </w:r>
          </w:p>
        </w:tc>
        <w:tc>
          <w:tcPr>
            <w:tcW w:w="823"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0.0206454</w:t>
            </w:r>
          </w:p>
        </w:tc>
        <w:tc>
          <w:tcPr>
            <w:tcW w:w="66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1.299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26.68158</w:t>
            </w:r>
          </w:p>
        </w:tc>
        <w:tc>
          <w:tcPr>
            <w:tcW w:w="68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2.70979</w:t>
            </w:r>
          </w:p>
        </w:tc>
        <w:tc>
          <w:tcPr>
            <w:tcW w:w="743" w:type="dxa"/>
            <w:shd w:val="clear" w:color="auto" w:fill="auto"/>
            <w:vAlign w:val="center"/>
          </w:tcPr>
          <w:p w:rsidR="00326B07" w:rsidRDefault="0005041E">
            <w:pPr>
              <w:spacing w:line="0" w:lineRule="atLeast"/>
              <w:ind w:left="18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449.56</w:t>
            </w:r>
          </w:p>
        </w:tc>
        <w:tc>
          <w:tcPr>
            <w:tcW w:w="723" w:type="dxa"/>
            <w:shd w:val="clear" w:color="auto" w:fill="auto"/>
            <w:vAlign w:val="center"/>
          </w:tcPr>
          <w:p w:rsidR="00326B07" w:rsidRDefault="0005041E">
            <w:pPr>
              <w:spacing w:line="0" w:lineRule="atLeast"/>
              <w:ind w:left="14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40.42</w:t>
            </w:r>
          </w:p>
        </w:tc>
        <w:tc>
          <w:tcPr>
            <w:tcW w:w="683" w:type="dxa"/>
            <w:shd w:val="clear" w:color="auto" w:fill="auto"/>
            <w:vAlign w:val="center"/>
          </w:tcPr>
          <w:p w:rsidR="00326B07" w:rsidRDefault="0005041E">
            <w:pPr>
              <w:spacing w:line="0" w:lineRule="atLeast"/>
              <w:ind w:left="120"/>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72.48</w:t>
            </w:r>
          </w:p>
        </w:tc>
        <w:tc>
          <w:tcPr>
            <w:tcW w:w="703" w:type="dxa"/>
            <w:shd w:val="clear" w:color="auto" w:fill="auto"/>
            <w:vAlign w:val="center"/>
          </w:tcPr>
          <w:p w:rsidR="00326B07" w:rsidRDefault="0005041E">
            <w:pPr>
              <w:spacing w:line="0" w:lineRule="atLeast"/>
              <w:ind w:right="1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xml:space="preserve">  0.81</w:t>
            </w:r>
          </w:p>
        </w:tc>
        <w:tc>
          <w:tcPr>
            <w:tcW w:w="642" w:type="dxa"/>
            <w:shd w:val="clear" w:color="auto" w:fill="auto"/>
            <w:vAlign w:val="center"/>
          </w:tcPr>
          <w:p w:rsidR="00326B07" w:rsidRDefault="0005041E">
            <w:pPr>
              <w:spacing w:line="0" w:lineRule="atLeast"/>
              <w:ind w:right="6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0.2</w:t>
            </w:r>
          </w:p>
        </w:tc>
        <w:tc>
          <w:tcPr>
            <w:tcW w:w="763" w:type="dxa"/>
            <w:shd w:val="clear" w:color="auto" w:fill="auto"/>
            <w:vAlign w:val="center"/>
          </w:tcPr>
          <w:p w:rsidR="00326B07" w:rsidRDefault="0005041E">
            <w:pPr>
              <w:spacing w:line="0" w:lineRule="atLeast"/>
              <w:ind w:right="81"/>
              <w:jc w:val="right"/>
              <w:rPr>
                <w:rFonts w:ascii="Times New Roman" w:hAnsi="Times New Roman" w:cs="Times New Roman"/>
                <w:color w:val="000000" w:themeColor="text1"/>
                <w:sz w:val="16"/>
                <w:szCs w:val="16"/>
              </w:rPr>
            </w:pPr>
            <w:r>
              <w:rPr>
                <w:rFonts w:ascii="Times New Roman" w:hAnsi="Times New Roman" w:cs="Times New Roman"/>
                <w:color w:val="000000" w:themeColor="text1"/>
                <w:sz w:val="16"/>
                <w:szCs w:val="16"/>
              </w:rPr>
              <w:t>± 2.6</w:t>
            </w:r>
          </w:p>
        </w:tc>
      </w:tr>
    </w:tbl>
    <w:p w:rsidR="00326B07" w:rsidRDefault="00326B07">
      <w:pPr>
        <w:rPr>
          <w:rFonts w:ascii="Times New Roman" w:hAnsi="Times New Roman" w:cs="Times New Roman"/>
        </w:rPr>
      </w:pPr>
    </w:p>
    <w:bookmarkEnd w:id="10"/>
    <w:bookmarkEnd w:id="11"/>
    <w:p w:rsidR="00326B07" w:rsidRDefault="00326B07">
      <w:pPr>
        <w:rPr>
          <w:rFonts w:ascii="Times New Roman" w:hAnsi="Times New Roman" w:cs="Times New Roman"/>
        </w:rPr>
        <w:sectPr w:rsidR="00326B07">
          <w:pgSz w:w="16840" w:h="11900" w:orient="landscape"/>
          <w:pgMar w:top="1440" w:right="1440" w:bottom="1440" w:left="1440" w:header="708" w:footer="708" w:gutter="0"/>
          <w:cols w:space="708"/>
          <w:docGrid w:linePitch="400"/>
        </w:sectPr>
      </w:pPr>
    </w:p>
    <w:p w:rsidR="00326B07" w:rsidRDefault="0005041E">
      <w:pPr>
        <w:jc w:val="both"/>
        <w:rPr>
          <w:rFonts w:ascii="Times New Roman" w:hAnsi="Times New Roman" w:cs="Times New Roman"/>
          <w:b/>
        </w:rPr>
      </w:pPr>
      <w:r>
        <w:rPr>
          <w:rFonts w:ascii="Times New Roman" w:hAnsi="Times New Roman" w:cs="Times New Roman"/>
          <w:b/>
        </w:rPr>
        <w:lastRenderedPageBreak/>
        <w:t>References</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Bell, T. H., and M. J. Rubenach (1983), Sequential Porphyroblast Growth and Crenulation Cleavage Development during Progressive Deformation, </w:t>
      </w:r>
      <w:r>
        <w:rPr>
          <w:rFonts w:ascii="Times New Roman" w:hAnsi="Times New Roman" w:cs="Times New Roman"/>
          <w:i/>
          <w:lang w:val="en-AU"/>
        </w:rPr>
        <w:t>Tectonophysics</w:t>
      </w:r>
      <w:r>
        <w:rPr>
          <w:rFonts w:ascii="Times New Roman" w:hAnsi="Times New Roman" w:cs="Times New Roman"/>
          <w:lang w:val="en-AU"/>
        </w:rPr>
        <w:t xml:space="preserve">, </w:t>
      </w:r>
      <w:r>
        <w:rPr>
          <w:rFonts w:ascii="Times New Roman" w:hAnsi="Times New Roman" w:cs="Times New Roman"/>
          <w:i/>
          <w:lang w:val="en-AU"/>
        </w:rPr>
        <w:t>92</w:t>
      </w:r>
      <w:r>
        <w:rPr>
          <w:rFonts w:ascii="Times New Roman" w:hAnsi="Times New Roman" w:cs="Times New Roman"/>
          <w:lang w:val="en-AU"/>
        </w:rPr>
        <w:t>(1-3), 171-194.</w:t>
      </w:r>
      <w:hyperlink r:id="rId19" w:history="1">
        <w:r>
          <w:rPr>
            <w:rStyle w:val="Hyperlink"/>
            <w:rFonts w:ascii="Times New Roman" w:hAnsi="Times New Roman" w:cs="Times New Roman"/>
            <w:lang w:val="en-AU"/>
          </w:rPr>
          <w:t>http://doi.org/Doi</w:t>
        </w:r>
      </w:hyperlink>
      <w:r>
        <w:rPr>
          <w:rFonts w:ascii="Times New Roman" w:hAnsi="Times New Roman" w:cs="Times New Roman"/>
          <w:lang w:val="en-AU"/>
        </w:rPr>
        <w:t xml:space="preserve"> 10.1016/0040-1951(83)90089-6</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Black, L. P., I. W. Withnall, P. Gregory, B. S. Oversby, and J. H. C. Bain (2005), U-Pb zircon ages from leucogneiss in the Etheridge Group and their significance for the early history of the Georgetown region, north Queensland, </w:t>
      </w:r>
      <w:r>
        <w:rPr>
          <w:rFonts w:ascii="Times New Roman" w:hAnsi="Times New Roman" w:cs="Times New Roman"/>
          <w:i/>
          <w:lang w:val="en-AU"/>
        </w:rPr>
        <w:t>Australian Journal of Earth Sciences</w:t>
      </w:r>
      <w:r>
        <w:rPr>
          <w:rFonts w:ascii="Times New Roman" w:hAnsi="Times New Roman" w:cs="Times New Roman"/>
          <w:lang w:val="en-AU"/>
        </w:rPr>
        <w:t xml:space="preserve">, </w:t>
      </w:r>
      <w:r>
        <w:rPr>
          <w:rFonts w:ascii="Times New Roman" w:hAnsi="Times New Roman" w:cs="Times New Roman"/>
          <w:i/>
          <w:lang w:val="en-AU"/>
        </w:rPr>
        <w:t>52</w:t>
      </w:r>
      <w:r>
        <w:rPr>
          <w:rFonts w:ascii="Times New Roman" w:hAnsi="Times New Roman" w:cs="Times New Roman"/>
          <w:lang w:val="en-AU"/>
        </w:rPr>
        <w:t>(3), 385-401.</w:t>
      </w:r>
      <w:hyperlink r:id="rId20" w:history="1">
        <w:r>
          <w:rPr>
            <w:rStyle w:val="Hyperlink"/>
            <w:rFonts w:ascii="Times New Roman" w:hAnsi="Times New Roman" w:cs="Times New Roman"/>
            <w:lang w:val="en-AU"/>
          </w:rPr>
          <w:t>http://doi.org/10.1080/08120090500134522</w:t>
        </w:r>
      </w:hyperlink>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Black, L. P., P. Gregory, I. W. Withnall, and J. H. C. Bain (1998), U-Pb zircon age for the Etheridge Group, Georgetown region, north Queensland: implications for relationship with the Broken Hill and Mt Isa sequences, </w:t>
      </w:r>
      <w:r>
        <w:rPr>
          <w:rFonts w:ascii="Times New Roman" w:hAnsi="Times New Roman" w:cs="Times New Roman"/>
          <w:i/>
          <w:lang w:val="en-AU"/>
        </w:rPr>
        <w:t>Australian Journal of Earth Sciences</w:t>
      </w:r>
      <w:r>
        <w:rPr>
          <w:rFonts w:ascii="Times New Roman" w:hAnsi="Times New Roman" w:cs="Times New Roman"/>
          <w:lang w:val="en-AU"/>
        </w:rPr>
        <w:t xml:space="preserve">, </w:t>
      </w:r>
      <w:r>
        <w:rPr>
          <w:rFonts w:ascii="Times New Roman" w:hAnsi="Times New Roman" w:cs="Times New Roman"/>
          <w:i/>
          <w:lang w:val="en-AU"/>
        </w:rPr>
        <w:t>45</w:t>
      </w:r>
      <w:r>
        <w:rPr>
          <w:rFonts w:ascii="Times New Roman" w:hAnsi="Times New Roman" w:cs="Times New Roman"/>
          <w:lang w:val="en-AU"/>
        </w:rPr>
        <w:t>(6), 925-935.</w:t>
      </w:r>
      <w:hyperlink r:id="rId21" w:history="1">
        <w:r>
          <w:rPr>
            <w:rStyle w:val="Hyperlink"/>
            <w:rFonts w:ascii="Times New Roman" w:hAnsi="Times New Roman" w:cs="Times New Roman"/>
            <w:lang w:val="en-AU"/>
          </w:rPr>
          <w:t>http://doi.org/10.1080/08120099808728446</w:t>
        </w:r>
      </w:hyperlink>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Black, L. P., T. H. Bell, M. J. Rubenach, and I. W. Withnall (1979), Geochronology of discrete Structural-Metamorphic events in a multiply deformed Precambrian terrain, </w:t>
      </w:r>
      <w:r>
        <w:rPr>
          <w:rFonts w:ascii="Times New Roman" w:hAnsi="Times New Roman" w:cs="Times New Roman"/>
          <w:i/>
          <w:lang w:val="en-AU"/>
        </w:rPr>
        <w:t>Tectonophysics</w:t>
      </w:r>
      <w:r>
        <w:rPr>
          <w:rFonts w:ascii="Times New Roman" w:hAnsi="Times New Roman" w:cs="Times New Roman"/>
          <w:lang w:val="en-AU"/>
        </w:rPr>
        <w:t xml:space="preserve">, </w:t>
      </w:r>
      <w:r>
        <w:rPr>
          <w:rFonts w:ascii="Times New Roman" w:hAnsi="Times New Roman" w:cs="Times New Roman"/>
          <w:i/>
          <w:lang w:val="en-AU"/>
        </w:rPr>
        <w:t>54</w:t>
      </w:r>
      <w:r>
        <w:rPr>
          <w:rFonts w:ascii="Times New Roman" w:hAnsi="Times New Roman" w:cs="Times New Roman"/>
          <w:lang w:val="en-AU"/>
        </w:rPr>
        <w:t>(1-2), 103-137.10.1016/0040-1951(79)90114-8</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Boger, S. D., and D. Hansen (2004), Metamorphic evolution of the Georgetown Inlier, northeast Queensland, Australia; evidence for an accreted Palaeoproterozoic terrane?, </w:t>
      </w:r>
      <w:r>
        <w:rPr>
          <w:rFonts w:ascii="Times New Roman" w:hAnsi="Times New Roman" w:cs="Times New Roman"/>
          <w:i/>
          <w:lang w:val="en-AU"/>
        </w:rPr>
        <w:t>Journal of Metamorphic Geology</w:t>
      </w:r>
      <w:r>
        <w:rPr>
          <w:rFonts w:ascii="Times New Roman" w:hAnsi="Times New Roman" w:cs="Times New Roman"/>
          <w:lang w:val="en-AU"/>
        </w:rPr>
        <w:t xml:space="preserve">, </w:t>
      </w:r>
      <w:r>
        <w:rPr>
          <w:rFonts w:ascii="Times New Roman" w:hAnsi="Times New Roman" w:cs="Times New Roman"/>
          <w:i/>
          <w:lang w:val="en-AU"/>
        </w:rPr>
        <w:t>22</w:t>
      </w:r>
      <w:r>
        <w:rPr>
          <w:rFonts w:ascii="Times New Roman" w:hAnsi="Times New Roman" w:cs="Times New Roman"/>
          <w:lang w:val="en-AU"/>
        </w:rPr>
        <w:t>(6), 511-527.</w:t>
      </w:r>
      <w:hyperlink r:id="rId22" w:history="1">
        <w:r>
          <w:rPr>
            <w:rStyle w:val="Hyperlink"/>
            <w:rFonts w:ascii="Times New Roman" w:hAnsi="Times New Roman" w:cs="Times New Roman"/>
            <w:lang w:val="en-AU"/>
          </w:rPr>
          <w:t>http://doi.org/10.1111/j.1525-1314.2004.00528.x</w:t>
        </w:r>
      </w:hyperlink>
    </w:p>
    <w:p w:rsidR="00326B07" w:rsidRDefault="0005041E">
      <w:pPr>
        <w:pStyle w:val="EndNoteBibliography"/>
        <w:spacing w:before="120"/>
        <w:ind w:left="720" w:hanging="720"/>
        <w:rPr>
          <w:rFonts w:ascii="Times New Roman" w:hAnsi="Times New Roman" w:cs="Times New Roman"/>
        </w:rPr>
      </w:pPr>
      <w:r>
        <w:rPr>
          <w:rFonts w:ascii="Times New Roman" w:hAnsi="Times New Roman" w:cs="Times New Roman"/>
          <w:lang w:val="en-AU"/>
        </w:rPr>
        <w:t xml:space="preserve">Cihan, M., P. Evins, N. Lisowiec, and K. Blake (2006), Time constraints on deformation and metamorphism from EPMA dating of monazite in the Proterozoic Robertson River Metamorphics, NE Australia, </w:t>
      </w:r>
      <w:r>
        <w:rPr>
          <w:rFonts w:ascii="Times New Roman" w:hAnsi="Times New Roman" w:cs="Times New Roman"/>
          <w:i/>
          <w:lang w:val="en-AU"/>
        </w:rPr>
        <w:t>Precambrian Research</w:t>
      </w:r>
      <w:r>
        <w:rPr>
          <w:rFonts w:ascii="Times New Roman" w:hAnsi="Times New Roman" w:cs="Times New Roman"/>
          <w:lang w:val="en-AU"/>
        </w:rPr>
        <w:t xml:space="preserve">, </w:t>
      </w:r>
      <w:r>
        <w:rPr>
          <w:rFonts w:ascii="Times New Roman" w:hAnsi="Times New Roman" w:cs="Times New Roman"/>
          <w:i/>
          <w:lang w:val="en-AU"/>
        </w:rPr>
        <w:t>145</w:t>
      </w:r>
      <w:r>
        <w:rPr>
          <w:rFonts w:ascii="Times New Roman" w:hAnsi="Times New Roman" w:cs="Times New Roman"/>
          <w:lang w:val="en-AU"/>
        </w:rPr>
        <w:t>(1-2), 1-23.</w:t>
      </w:r>
      <w:hyperlink r:id="rId23" w:history="1">
        <w:r>
          <w:rPr>
            <w:rStyle w:val="Hyperlink"/>
            <w:rFonts w:ascii="Times New Roman" w:hAnsi="Times New Roman" w:cs="Times New Roman"/>
            <w:lang w:val="en-AU"/>
          </w:rPr>
          <w:t>http://doi.org/10.1016/j.precamres.2005.11.009</w:t>
        </w:r>
      </w:hyperlink>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Dodson, M. H. (1973), Closure temperature in cooling geochronological and petrological systems, Contributions to Mineralogy and Petrology, 40(3), 259-274. </w:t>
      </w:r>
      <w:hyperlink r:id="rId24" w:history="1">
        <w:r>
          <w:rPr>
            <w:rStyle w:val="Hyperlink"/>
            <w:rFonts w:ascii="Times New Roman" w:hAnsi="Times New Roman" w:cs="Times New Roman"/>
            <w:lang w:val="en-AU"/>
          </w:rPr>
          <w:t>http://doi.org/10.1007/BF00373790</w:t>
        </w:r>
      </w:hyperlink>
      <w:r>
        <w:rPr>
          <w:rFonts w:ascii="Times New Roman" w:hAnsi="Times New Roman" w:cs="Times New Roman"/>
          <w:lang w:val="en-AU"/>
        </w:rPr>
        <w:t>.</w:t>
      </w:r>
    </w:p>
    <w:p w:rsidR="00326B07" w:rsidRDefault="0005041E">
      <w:pPr>
        <w:pStyle w:val="EndNoteBibliography"/>
        <w:spacing w:before="120"/>
        <w:ind w:left="720" w:hanging="720"/>
        <w:rPr>
          <w:rFonts w:ascii="Times New Roman" w:hAnsi="Times New Roman" w:cs="Times New Roman"/>
        </w:rPr>
      </w:pPr>
      <w:r>
        <w:rPr>
          <w:rFonts w:ascii="Times New Roman" w:hAnsi="Times New Roman" w:cs="Times New Roman"/>
        </w:rPr>
        <w:t xml:space="preserve">Grove, M., &amp; T. M. Harrison (1996), </w:t>
      </w:r>
      <w:r>
        <w:rPr>
          <w:rFonts w:ascii="Times New Roman" w:hAnsi="Times New Roman" w:cs="Times New Roman"/>
          <w:vertAlign w:val="superscript"/>
        </w:rPr>
        <w:t>40</w:t>
      </w:r>
      <w:r>
        <w:rPr>
          <w:rFonts w:ascii="Times New Roman" w:hAnsi="Times New Roman" w:cs="Times New Roman"/>
        </w:rPr>
        <w:t xml:space="preserve">Ar* diffusion in Fe-rich biotite, </w:t>
      </w:r>
      <w:r>
        <w:rPr>
          <w:rFonts w:ascii="Times New Roman" w:hAnsi="Times New Roman" w:cs="Times New Roman"/>
          <w:i/>
        </w:rPr>
        <w:t>American Mineralogist</w:t>
      </w:r>
      <w:r>
        <w:rPr>
          <w:rFonts w:ascii="Times New Roman" w:hAnsi="Times New Roman" w:cs="Times New Roman"/>
        </w:rPr>
        <w:t xml:space="preserve">, </w:t>
      </w:r>
      <w:r>
        <w:rPr>
          <w:rFonts w:ascii="Times New Roman" w:hAnsi="Times New Roman" w:cs="Times New Roman"/>
          <w:i/>
        </w:rPr>
        <w:t>81</w:t>
      </w:r>
      <w:r>
        <w:rPr>
          <w:rFonts w:ascii="Times New Roman" w:hAnsi="Times New Roman" w:cs="Times New Roman"/>
        </w:rPr>
        <w:t>(7-8), 940-951. http://doi.org/10.2138/am-1996-7-816.</w:t>
      </w:r>
    </w:p>
    <w:p w:rsidR="00326B07" w:rsidRDefault="0005041E">
      <w:pPr>
        <w:pStyle w:val="EndNoteBibliography"/>
        <w:spacing w:before="120"/>
        <w:ind w:left="720" w:hanging="720"/>
        <w:rPr>
          <w:rFonts w:ascii="Times New Roman" w:hAnsi="Times New Roman" w:cs="Times New Roman"/>
        </w:rPr>
      </w:pPr>
      <w:r>
        <w:rPr>
          <w:rFonts w:ascii="Times New Roman" w:hAnsi="Times New Roman" w:cs="Times New Roman"/>
        </w:rPr>
        <w:t xml:space="preserve">Harrison, T. M. (1981), Diffusion of </w:t>
      </w:r>
      <w:r>
        <w:rPr>
          <w:rFonts w:ascii="Times New Roman" w:hAnsi="Times New Roman" w:cs="Times New Roman"/>
          <w:vertAlign w:val="superscript"/>
        </w:rPr>
        <w:t>40</w:t>
      </w:r>
      <w:r>
        <w:rPr>
          <w:rFonts w:ascii="Times New Roman" w:hAnsi="Times New Roman" w:cs="Times New Roman"/>
        </w:rPr>
        <w:t xml:space="preserve">Ar in hornblende, </w:t>
      </w:r>
      <w:r>
        <w:rPr>
          <w:rFonts w:ascii="Times New Roman" w:hAnsi="Times New Roman" w:cs="Times New Roman"/>
          <w:i/>
        </w:rPr>
        <w:t>Contributions to Mineralogy &amp; Petrology</w:t>
      </w:r>
      <w:r>
        <w:rPr>
          <w:rFonts w:ascii="Times New Roman" w:hAnsi="Times New Roman" w:cs="Times New Roman"/>
        </w:rPr>
        <w:t xml:space="preserve">, </w:t>
      </w:r>
      <w:r>
        <w:rPr>
          <w:rFonts w:ascii="Times New Roman" w:hAnsi="Times New Roman" w:cs="Times New Roman"/>
          <w:i/>
        </w:rPr>
        <w:t>78</w:t>
      </w:r>
      <w:r>
        <w:rPr>
          <w:rFonts w:ascii="Times New Roman" w:hAnsi="Times New Roman" w:cs="Times New Roman"/>
        </w:rPr>
        <w:t>(3), 324-331.</w:t>
      </w:r>
    </w:p>
    <w:p w:rsidR="00326B07" w:rsidRDefault="0005041E">
      <w:pPr>
        <w:pStyle w:val="EndNoteBibliography"/>
        <w:spacing w:before="120"/>
        <w:ind w:left="720" w:hanging="720"/>
        <w:rPr>
          <w:rFonts w:ascii="Times New Roman" w:hAnsi="Times New Roman" w:cs="Times New Roman"/>
        </w:rPr>
      </w:pPr>
      <w:r>
        <w:rPr>
          <w:rFonts w:ascii="Times New Roman" w:hAnsi="Times New Roman" w:cs="Times New Roman"/>
        </w:rPr>
        <w:t xml:space="preserve">Harrison, T. M., J. Célérier, A. B. Aikman, J. Hermann, &amp; M. T. Heizler (2009), Diffusion of 40Ar in muscovite, </w:t>
      </w:r>
      <w:r>
        <w:rPr>
          <w:rFonts w:ascii="Times New Roman" w:hAnsi="Times New Roman" w:cs="Times New Roman"/>
          <w:i/>
        </w:rPr>
        <w:t>Geochimica et Cosmochimica Acta</w:t>
      </w:r>
      <w:r>
        <w:rPr>
          <w:rFonts w:ascii="Times New Roman" w:hAnsi="Times New Roman" w:cs="Times New Roman"/>
        </w:rPr>
        <w:t xml:space="preserve">, </w:t>
      </w:r>
      <w:r>
        <w:rPr>
          <w:rFonts w:ascii="Times New Roman" w:hAnsi="Times New Roman" w:cs="Times New Roman"/>
          <w:i/>
        </w:rPr>
        <w:t>73</w:t>
      </w:r>
      <w:r>
        <w:rPr>
          <w:rFonts w:ascii="Times New Roman" w:hAnsi="Times New Roman" w:cs="Times New Roman"/>
        </w:rPr>
        <w:t>(4), 1039-1051. http://doi.org/10.1016/j.gca.2008.09.038.</w:t>
      </w:r>
    </w:p>
    <w:p w:rsidR="00326B07" w:rsidRDefault="0005041E">
      <w:pPr>
        <w:pStyle w:val="EndNoteBibliography"/>
        <w:spacing w:before="120"/>
        <w:ind w:left="720" w:hanging="720"/>
        <w:rPr>
          <w:rFonts w:ascii="Times New Roman" w:hAnsi="Times New Roman" w:cs="Times New Roman"/>
          <w:lang w:val="en-GB"/>
        </w:rPr>
      </w:pPr>
      <w:r>
        <w:rPr>
          <w:rFonts w:ascii="Times New Roman" w:hAnsi="Times New Roman" w:cs="Times New Roman"/>
          <w:lang w:val="en-GB"/>
        </w:rPr>
        <w:t xml:space="preserve">Koppers, A. A. P. (2002), ArArCALC - software for Ar-40/Ar-39 age calculations, </w:t>
      </w:r>
      <w:r>
        <w:rPr>
          <w:rFonts w:ascii="Times New Roman" w:hAnsi="Times New Roman" w:cs="Times New Roman"/>
          <w:i/>
          <w:iCs/>
          <w:lang w:val="en-GB"/>
        </w:rPr>
        <w:t>Computers &amp; Geosciences</w:t>
      </w:r>
      <w:r>
        <w:rPr>
          <w:rFonts w:ascii="Times New Roman" w:hAnsi="Times New Roman" w:cs="Times New Roman"/>
          <w:lang w:val="en-GB"/>
        </w:rPr>
        <w:t xml:space="preserve">, </w:t>
      </w:r>
      <w:r>
        <w:rPr>
          <w:rFonts w:ascii="Times New Roman" w:hAnsi="Times New Roman" w:cs="Times New Roman"/>
          <w:i/>
          <w:iCs/>
          <w:lang w:val="en-GB"/>
        </w:rPr>
        <w:t>28</w:t>
      </w:r>
      <w:r>
        <w:rPr>
          <w:rFonts w:ascii="Times New Roman" w:hAnsi="Times New Roman" w:cs="Times New Roman"/>
          <w:lang w:val="en-GB"/>
        </w:rPr>
        <w:t xml:space="preserve">(5), 605-619. </w:t>
      </w:r>
      <w:r>
        <w:rPr>
          <w:rFonts w:ascii="Times New Roman" w:hAnsi="Times New Roman" w:cs="Times New Roman"/>
          <w:u w:val="single"/>
          <w:lang w:val="en-GB"/>
        </w:rPr>
        <w:t>http://doi.org/</w:t>
      </w:r>
      <w:r>
        <w:rPr>
          <w:rFonts w:ascii="Times New Roman" w:hAnsi="Times New Roman" w:cs="Times New Roman"/>
          <w:lang w:val="en-GB"/>
        </w:rPr>
        <w:t xml:space="preserve"> 10.1016/s0098-3004(01)00095-4.</w:t>
      </w:r>
    </w:p>
    <w:p w:rsidR="00326B07" w:rsidRDefault="0005041E">
      <w:pPr>
        <w:pStyle w:val="EndNoteBibliography"/>
        <w:spacing w:before="120"/>
        <w:ind w:left="720" w:hanging="720"/>
        <w:rPr>
          <w:rFonts w:ascii="Times New Roman" w:hAnsi="Times New Roman" w:cs="Times New Roman"/>
          <w:lang w:val="en-GB"/>
        </w:rPr>
      </w:pPr>
      <w:r>
        <w:rPr>
          <w:rFonts w:ascii="Times New Roman" w:hAnsi="Times New Roman" w:cs="Times New Roman"/>
          <w:lang w:val="en-GB"/>
        </w:rPr>
        <w:t xml:space="preserve">Lee, J. Y., K. Marti, J. P. Severinghaus, K. Kawamura, H. S. Yoo, J. B. Lee, &amp; J. S. Kim (2006), A redetermination of the isotopic abundances of atmospheric Ar, </w:t>
      </w:r>
      <w:r>
        <w:rPr>
          <w:rFonts w:ascii="Times New Roman" w:hAnsi="Times New Roman" w:cs="Times New Roman"/>
          <w:i/>
          <w:iCs/>
          <w:lang w:val="en-GB"/>
        </w:rPr>
        <w:t>Geochimica et Cosmochimica Acta</w:t>
      </w:r>
      <w:r>
        <w:rPr>
          <w:rFonts w:ascii="Times New Roman" w:hAnsi="Times New Roman" w:cs="Times New Roman"/>
          <w:lang w:val="en-GB"/>
        </w:rPr>
        <w:t xml:space="preserve">, </w:t>
      </w:r>
      <w:r>
        <w:rPr>
          <w:rFonts w:ascii="Times New Roman" w:hAnsi="Times New Roman" w:cs="Times New Roman"/>
          <w:i/>
          <w:iCs/>
          <w:lang w:val="en-GB"/>
        </w:rPr>
        <w:t>70</w:t>
      </w:r>
      <w:r>
        <w:rPr>
          <w:rFonts w:ascii="Times New Roman" w:hAnsi="Times New Roman" w:cs="Times New Roman"/>
          <w:lang w:val="en-GB"/>
        </w:rPr>
        <w:t xml:space="preserve">(17), 4507-4512. </w:t>
      </w:r>
      <w:r>
        <w:rPr>
          <w:rFonts w:ascii="Times New Roman" w:hAnsi="Times New Roman" w:cs="Times New Roman"/>
          <w:u w:val="single"/>
          <w:lang w:val="en-GB"/>
        </w:rPr>
        <w:t>http://doi.org/</w:t>
      </w:r>
      <w:r>
        <w:rPr>
          <w:rFonts w:ascii="Times New Roman" w:hAnsi="Times New Roman" w:cs="Times New Roman"/>
          <w:lang w:val="en-GB"/>
        </w:rPr>
        <w:t xml:space="preserve"> 10.1016/j.gca.2006.06.1563.</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Mackenzie, D. (1987), Geology, petrology and tectonic significance of Permian and Carboniferous rocks of the western Georgetown Inlier, North Queensland, </w:t>
      </w:r>
      <w:r>
        <w:rPr>
          <w:rFonts w:ascii="Times New Roman" w:hAnsi="Times New Roman" w:cs="Times New Roman"/>
          <w:i/>
          <w:lang w:val="en-AU"/>
        </w:rPr>
        <w:t>BMR Journal of Australian Geology &amp; Geophysics</w:t>
      </w:r>
      <w:r>
        <w:rPr>
          <w:rFonts w:ascii="Times New Roman" w:hAnsi="Times New Roman" w:cs="Times New Roman"/>
          <w:lang w:val="en-AU"/>
        </w:rPr>
        <w:t xml:space="preserve">, </w:t>
      </w:r>
      <w:r>
        <w:rPr>
          <w:rFonts w:ascii="Times New Roman" w:hAnsi="Times New Roman" w:cs="Times New Roman"/>
          <w:i/>
          <w:lang w:val="en-AU"/>
        </w:rPr>
        <w:t>10</w:t>
      </w:r>
      <w:r>
        <w:rPr>
          <w:rFonts w:ascii="Times New Roman" w:hAnsi="Times New Roman" w:cs="Times New Roman"/>
          <w:lang w:val="en-AU"/>
        </w:rPr>
        <w:t>, 109-120</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Mcnaughton, N., and A. Wilson (1983), On the Age of D4 in the Georgetown Inlier, Northern-Queensland, </w:t>
      </w:r>
      <w:r>
        <w:rPr>
          <w:rFonts w:ascii="Times New Roman" w:hAnsi="Times New Roman" w:cs="Times New Roman"/>
          <w:i/>
          <w:lang w:val="en-AU"/>
        </w:rPr>
        <w:t>Search</w:t>
      </w:r>
      <w:r>
        <w:rPr>
          <w:rFonts w:ascii="Times New Roman" w:hAnsi="Times New Roman" w:cs="Times New Roman"/>
          <w:lang w:val="en-AU"/>
        </w:rPr>
        <w:t xml:space="preserve">, </w:t>
      </w:r>
      <w:r>
        <w:rPr>
          <w:rFonts w:ascii="Times New Roman" w:hAnsi="Times New Roman" w:cs="Times New Roman"/>
          <w:i/>
          <w:lang w:val="en-AU"/>
        </w:rPr>
        <w:t>14</w:t>
      </w:r>
      <w:r>
        <w:rPr>
          <w:rFonts w:ascii="Times New Roman" w:hAnsi="Times New Roman" w:cs="Times New Roman"/>
          <w:lang w:val="en-AU"/>
        </w:rPr>
        <w:t>(9-10), 272-273</w:t>
      </w:r>
    </w:p>
    <w:p w:rsidR="00326B07" w:rsidRDefault="0005041E">
      <w:pPr>
        <w:pStyle w:val="EndNoteBibliography"/>
        <w:spacing w:before="120"/>
        <w:ind w:left="720" w:hanging="720"/>
        <w:rPr>
          <w:rFonts w:ascii="Times New Roman" w:hAnsi="Times New Roman" w:cs="Times New Roman"/>
        </w:rPr>
      </w:pPr>
      <w:r>
        <w:rPr>
          <w:rFonts w:ascii="Times New Roman" w:hAnsi="Times New Roman" w:cs="Times New Roman"/>
          <w:lang w:val="en-AU"/>
        </w:rPr>
        <w:t>Neumann</w:t>
      </w:r>
      <w:r>
        <w:rPr>
          <w:rFonts w:ascii="Times New Roman" w:hAnsi="Times New Roman" w:cs="Times New Roman"/>
        </w:rPr>
        <w:t xml:space="preserve">, N. L., and N. Kositcin (2011), New SHRIMP U-Pb zircon ages from North Queensland 2007-2010, </w:t>
      </w:r>
      <w:r>
        <w:rPr>
          <w:rFonts w:ascii="Times New Roman" w:hAnsi="Times New Roman" w:cs="Times New Roman"/>
          <w:i/>
        </w:rPr>
        <w:t>Geoscience Australia Record</w:t>
      </w:r>
      <w:r>
        <w:rPr>
          <w:rFonts w:ascii="Times New Roman" w:hAnsi="Times New Roman" w:cs="Times New Roman"/>
        </w:rPr>
        <w:t xml:space="preserve">, </w:t>
      </w:r>
      <w:r>
        <w:rPr>
          <w:rFonts w:ascii="Times New Roman" w:hAnsi="Times New Roman" w:cs="Times New Roman"/>
          <w:i/>
        </w:rPr>
        <w:t>2011</w:t>
      </w:r>
      <w:r>
        <w:rPr>
          <w:rFonts w:ascii="Times New Roman" w:hAnsi="Times New Roman" w:cs="Times New Roman"/>
        </w:rPr>
        <w:t>(38)</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lastRenderedPageBreak/>
        <w:t xml:space="preserve">Pourteau, A., M. A. Smit, Z.-X. Li, W. J. Collins, A. R. Nordsvan, S. Volante, and J. Li (2018), 1.6 Ga crustal thickening along the final Nuna suture, </w:t>
      </w:r>
      <w:r>
        <w:rPr>
          <w:rFonts w:ascii="Times New Roman" w:hAnsi="Times New Roman" w:cs="Times New Roman"/>
          <w:i/>
          <w:lang w:val="en-AU"/>
        </w:rPr>
        <w:t>Geology</w:t>
      </w:r>
      <w:r>
        <w:rPr>
          <w:rFonts w:ascii="Times New Roman" w:hAnsi="Times New Roman" w:cs="Times New Roman"/>
          <w:lang w:val="en-AU"/>
        </w:rPr>
        <w:t xml:space="preserve">, </w:t>
      </w:r>
      <w:r>
        <w:rPr>
          <w:rFonts w:ascii="Times New Roman" w:hAnsi="Times New Roman" w:cs="Times New Roman"/>
          <w:i/>
          <w:lang w:val="en-AU"/>
        </w:rPr>
        <w:t>46</w:t>
      </w:r>
      <w:r>
        <w:rPr>
          <w:rFonts w:ascii="Times New Roman" w:hAnsi="Times New Roman" w:cs="Times New Roman"/>
          <w:lang w:val="en-AU"/>
        </w:rPr>
        <w:t>(11), 959-962.</w:t>
      </w:r>
      <w:hyperlink r:id="rId25" w:history="1">
        <w:r>
          <w:rPr>
            <w:rStyle w:val="Hyperlink"/>
            <w:rFonts w:ascii="Times New Roman" w:hAnsi="Times New Roman" w:cs="Times New Roman"/>
            <w:lang w:val="en-AU"/>
          </w:rPr>
          <w:t>http://doi.org/10.1130/g45198.1</w:t>
        </w:r>
      </w:hyperlink>
    </w:p>
    <w:p w:rsidR="00326B07" w:rsidRDefault="0005041E">
      <w:pPr>
        <w:pStyle w:val="EndNoteBibliography"/>
        <w:spacing w:before="120"/>
        <w:ind w:left="720" w:hanging="720"/>
        <w:rPr>
          <w:rFonts w:ascii="Times New Roman" w:hAnsi="Times New Roman" w:cs="Times New Roman"/>
        </w:rPr>
      </w:pPr>
      <w:r>
        <w:rPr>
          <w:rFonts w:ascii="Times New Roman" w:hAnsi="Times New Roman" w:cs="Times New Roman"/>
        </w:rPr>
        <w:t xml:space="preserve">Renne, P. R., G. Balco, K. R. Ludwig, R. Mundil, &amp; K. Min (2011), Response to the comment by W.H. Schwarz et al. on "Joint determination of K-40 decay constants and Ar-40*/K-40 for the Fish Canyon sanidine standard, and improved accuracy for Ar-40/Ar-39 geochronology" by PR Renne et al. (2010), </w:t>
      </w:r>
      <w:r>
        <w:rPr>
          <w:rFonts w:ascii="Times New Roman" w:hAnsi="Times New Roman" w:cs="Times New Roman"/>
          <w:i/>
        </w:rPr>
        <w:t>Geochimica Et Cosmochimica Acta</w:t>
      </w:r>
      <w:r>
        <w:rPr>
          <w:rFonts w:ascii="Times New Roman" w:hAnsi="Times New Roman" w:cs="Times New Roman"/>
        </w:rPr>
        <w:t xml:space="preserve">, </w:t>
      </w:r>
      <w:r>
        <w:rPr>
          <w:rFonts w:ascii="Times New Roman" w:hAnsi="Times New Roman" w:cs="Times New Roman"/>
          <w:i/>
        </w:rPr>
        <w:t>75</w:t>
      </w:r>
      <w:r>
        <w:rPr>
          <w:rFonts w:ascii="Times New Roman" w:hAnsi="Times New Roman" w:cs="Times New Roman"/>
        </w:rPr>
        <w:t>(17), 5097-5100. http://doi.org/10.1016/j.gca.2011.06.021.</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Richards, J. e. a. (1966), </w:t>
      </w:r>
      <w:r>
        <w:rPr>
          <w:rFonts w:ascii="Times New Roman" w:hAnsi="Times New Roman" w:cs="Times New Roman"/>
          <w:i/>
          <w:lang w:val="en-AU"/>
        </w:rPr>
        <w:t>Isotopic ages of acid igneous rocks in the Cairns hinterland, north Queensland</w:t>
      </w:r>
      <w:r>
        <w:rPr>
          <w:rFonts w:ascii="Times New Roman" w:hAnsi="Times New Roman" w:cs="Times New Roman"/>
          <w:lang w:val="en-AU"/>
        </w:rPr>
        <w:t>, Bureau of Mineral Resources, Geology and Geophysics.</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 xml:space="preserve">Spikings, R. A., D. A. Foster, B. P. Kohn, and P. B. O'Sullivan (2001), Late Neoproterozoic to Holocene thermal history of the Precambrian Georgetown Inlier, northeast Australia, </w:t>
      </w:r>
      <w:r>
        <w:rPr>
          <w:rFonts w:ascii="Times New Roman" w:hAnsi="Times New Roman" w:cs="Times New Roman"/>
          <w:i/>
          <w:lang w:val="en-AU"/>
        </w:rPr>
        <w:t>Australian Journal of Earth Sciences</w:t>
      </w:r>
      <w:r>
        <w:rPr>
          <w:rFonts w:ascii="Times New Roman" w:hAnsi="Times New Roman" w:cs="Times New Roman"/>
          <w:lang w:val="en-AU"/>
        </w:rPr>
        <w:t xml:space="preserve">, </w:t>
      </w:r>
      <w:r>
        <w:rPr>
          <w:rFonts w:ascii="Times New Roman" w:hAnsi="Times New Roman" w:cs="Times New Roman"/>
          <w:i/>
          <w:lang w:val="en-AU"/>
        </w:rPr>
        <w:t>48</w:t>
      </w:r>
      <w:r>
        <w:rPr>
          <w:rFonts w:ascii="Times New Roman" w:hAnsi="Times New Roman" w:cs="Times New Roman"/>
          <w:lang w:val="en-AU"/>
        </w:rPr>
        <w:t>(1), 9-24.10.1046/j.1440-0952.2001.00836.x</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Volante, S., A. Pourteau, W. J. Collins, E. Blereau, Z. X. Li, M. Smit, N. J. Evans, A. R. Nordsvan, C. J. Spencer, B. J. McDonald, J. Li, and C. Günter (2020a), Multiple P–T–d–t paths reveal the evolution of the final Nuna assembly in northeast Australia, Journal of Metamorphic Geology, 38(6), 593-627.10.1111/jmg.12532</w:t>
      </w:r>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Volante, S., W. J. Collins, A. Pourteau, Z. X. Li, J. Li, and A. R. Nordsvan (2020b), Structural Evolution of a 1.6 Ga Orogeny Related to the Final Assembly of the Supercontinent Nuna: Coupling of Episodic and Progressive Deformation, Tectonics, 39(10).10.1029/2020tc006162</w:t>
      </w:r>
    </w:p>
    <w:p w:rsidR="00326B07" w:rsidRDefault="0005041E">
      <w:pPr>
        <w:pStyle w:val="EndNoteBibliography"/>
        <w:spacing w:before="120"/>
        <w:ind w:left="720" w:hanging="720"/>
        <w:rPr>
          <w:rFonts w:ascii="Times New Roman" w:hAnsi="Times New Roman" w:cs="Times New Roman"/>
          <w:lang w:val="en-GB"/>
        </w:rPr>
      </w:pPr>
      <w:r>
        <w:rPr>
          <w:rFonts w:ascii="Times New Roman" w:hAnsi="Times New Roman" w:cs="Times New Roman"/>
          <w:lang w:val="en-AU"/>
        </w:rPr>
        <w:t xml:space="preserve">Volante, S., W. J. Collins, E. Blereau, A. Pourteau, C. Spencer, N. J. Evans, V. Barrote, A. R. Nordsvan, Z. X. Li, and J. Li (2020c), Reassessing zircon-monazite thermometry with thermodynamic modelling: insights from the Georgetown igneous complex, NE Australia, </w:t>
      </w:r>
      <w:r>
        <w:rPr>
          <w:rFonts w:ascii="Times New Roman" w:hAnsi="Times New Roman" w:cs="Times New Roman"/>
          <w:i/>
          <w:lang w:val="en-AU"/>
        </w:rPr>
        <w:t>Contributions to Mineralogy and Petrology</w:t>
      </w:r>
      <w:r>
        <w:rPr>
          <w:rFonts w:ascii="Times New Roman" w:hAnsi="Times New Roman" w:cs="Times New Roman"/>
          <w:lang w:val="en-AU"/>
        </w:rPr>
        <w:t xml:space="preserve">, </w:t>
      </w:r>
      <w:r>
        <w:rPr>
          <w:rFonts w:ascii="Times New Roman" w:hAnsi="Times New Roman" w:cs="Times New Roman"/>
          <w:i/>
          <w:lang w:val="en-AU"/>
        </w:rPr>
        <w:t>175</w:t>
      </w:r>
      <w:r>
        <w:rPr>
          <w:rFonts w:ascii="Times New Roman" w:hAnsi="Times New Roman" w:cs="Times New Roman"/>
          <w:lang w:val="en-AU"/>
        </w:rPr>
        <w:t>(12).</w:t>
      </w:r>
      <w:hyperlink r:id="rId26" w:history="1">
        <w:r>
          <w:rPr>
            <w:rStyle w:val="Hyperlink"/>
            <w:rFonts w:ascii="Times New Roman" w:hAnsi="Times New Roman" w:cs="Times New Roman"/>
            <w:lang w:val="en-AU"/>
          </w:rPr>
          <w:t>http://doi.org/10.1007/s00410-020-01752-7</w:t>
        </w:r>
      </w:hyperlink>
    </w:p>
    <w:p w:rsidR="00326B07" w:rsidRDefault="0005041E">
      <w:pPr>
        <w:pStyle w:val="EndNoteBibliography"/>
        <w:spacing w:before="120"/>
        <w:ind w:left="720" w:hanging="720"/>
        <w:rPr>
          <w:rFonts w:ascii="Times New Roman" w:hAnsi="Times New Roman" w:cs="Times New Roman"/>
          <w:lang w:val="en-AU"/>
        </w:rPr>
      </w:pPr>
      <w:r>
        <w:rPr>
          <w:rFonts w:ascii="Times New Roman" w:hAnsi="Times New Roman" w:cs="Times New Roman"/>
          <w:lang w:val="en-AU"/>
        </w:rPr>
        <w:t>Whitney, D.L. and Evans, B.W., 2010. Abbreviations for names of rock-forming minerals. </w:t>
      </w:r>
      <w:r>
        <w:rPr>
          <w:rFonts w:ascii="Times New Roman" w:hAnsi="Times New Roman" w:cs="Times New Roman"/>
          <w:i/>
          <w:iCs/>
          <w:lang w:val="en-AU"/>
        </w:rPr>
        <w:t>American mineralogist</w:t>
      </w:r>
      <w:r>
        <w:rPr>
          <w:rFonts w:ascii="Times New Roman" w:hAnsi="Times New Roman" w:cs="Times New Roman"/>
          <w:lang w:val="en-AU"/>
        </w:rPr>
        <w:t>, </w:t>
      </w:r>
      <w:r>
        <w:rPr>
          <w:rFonts w:ascii="Times New Roman" w:hAnsi="Times New Roman" w:cs="Times New Roman"/>
          <w:i/>
          <w:iCs/>
          <w:lang w:val="en-AU"/>
        </w:rPr>
        <w:t>95</w:t>
      </w:r>
      <w:r>
        <w:rPr>
          <w:rFonts w:ascii="Times New Roman" w:hAnsi="Times New Roman" w:cs="Times New Roman"/>
          <w:lang w:val="en-AU"/>
        </w:rPr>
        <w:t>(1), pp.185-187.</w:t>
      </w:r>
    </w:p>
    <w:p w:rsidR="00326B07" w:rsidRDefault="00326B07">
      <w:pPr>
        <w:rPr>
          <w:rFonts w:ascii="Times New Roman" w:hAnsi="Times New Roman" w:cs="Times New Roman"/>
          <w:lang w:val="en-US"/>
        </w:rPr>
      </w:pPr>
    </w:p>
    <w:sectPr w:rsidR="00326B07">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85456" w:rsidRDefault="00685456">
      <w:r>
        <w:separator/>
      </w:r>
    </w:p>
  </w:endnote>
  <w:endnote w:type="continuationSeparator" w:id="0">
    <w:p w:rsidR="00685456" w:rsidRDefault="006854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PingFang SC Regular">
    <w:panose1 w:val="020B0400000000000000"/>
    <w:charset w:val="86"/>
    <w:family w:val="swiss"/>
    <w:pitch w:val="default"/>
    <w:sig w:usb0="A00002FF" w:usb1="7ACFFDFB" w:usb2="00000017" w:usb3="00000000" w:csb0="00040001" w:csb1="00000000"/>
  </w:font>
  <w:font w:name="PingFang SC Semibold">
    <w:panose1 w:val="020B0800000000000000"/>
    <w:charset w:val="86"/>
    <w:family w:val="swiss"/>
    <w:pitch w:val="variable"/>
    <w:sig w:usb0="A00002FF" w:usb1="7ACFFDFB" w:usb2="00000017" w:usb3="00000000" w:csb0="00040001" w:csb1="00000000"/>
  </w:font>
  <w:font w:name="Cambria Math">
    <w:panose1 w:val="02040503050406030204"/>
    <w:charset w:val="00"/>
    <w:family w:val="roman"/>
    <w:pitch w:val="variable"/>
    <w:sig w:usb0="E00002FF" w:usb1="420024FF" w:usb2="00000000" w:usb3="00000000" w:csb0="0000019F" w:csb1="00000000"/>
  </w:font>
  <w:font w:name="Times New Roman Italic">
    <w:altName w:val="Times New Roman"/>
    <w:panose1 w:val="020B0604020202020204"/>
    <w:charset w:val="00"/>
    <w:family w:val="auto"/>
    <w:pitch w:val="default"/>
    <w:sig w:usb0="E0002AEF" w:usb1="C0007841" w:usb2="00000009" w:usb3="00000000" w:csb0="400001FF" w:csb1="FFFF0000"/>
  </w:font>
  <w:font w:name="Times New Roman Bold Italic">
    <w:altName w:val="Times New Roman"/>
    <w:panose1 w:val="020B0604020202020204"/>
    <w:charset w:val="00"/>
    <w:family w:val="auto"/>
    <w:pitch w:val="default"/>
    <w:sig w:usb0="E0002AEF" w:usb1="C0007841" w:usb2="00000009" w:usb3="00000000" w:csb0="400001FF" w:csb1="FFFF0000"/>
  </w:font>
  <w:font w:name="Times">
    <w:panose1 w:val="00000500000000020000"/>
    <w:charset w:val="00"/>
    <w:family w:val="auto"/>
    <w:pitch w:val="variable"/>
    <w:sig w:usb0="E00002FF" w:usb1="5000205A"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287F" w:rsidRDefault="0088287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88287F" w:rsidRDefault="0088287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287F" w:rsidRDefault="0088287F">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19</w:t>
    </w:r>
    <w:r>
      <w:rPr>
        <w:rStyle w:val="PageNumber"/>
      </w:rPr>
      <w:fldChar w:fldCharType="end"/>
    </w:r>
  </w:p>
  <w:p w:rsidR="0088287F" w:rsidRDefault="0088287F">
    <w:pPr>
      <w:pStyle w:val="Footer"/>
      <w:ind w:right="36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85456" w:rsidRDefault="00685456">
      <w:r>
        <w:separator/>
      </w:r>
    </w:p>
  </w:footnote>
  <w:footnote w:type="continuationSeparator" w:id="0">
    <w:p w:rsidR="00685456" w:rsidRDefault="006854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287F" w:rsidRDefault="0088287F">
    <w:pPr>
      <w:pStyle w:val="Header"/>
      <w:jc w:val="center"/>
      <w:rPr>
        <w:i/>
        <w:iCs/>
        <w:lang w:eastAsia="zh-CN"/>
      </w:rPr>
    </w:pPr>
    <w:r>
      <w:t xml:space="preserve">manuscript submitted to </w:t>
    </w:r>
    <w:r>
      <w:rPr>
        <w:lang w:eastAsia="zh-CN"/>
      </w:rPr>
      <w:t>G</w:t>
    </w:r>
    <w:r>
      <w:rPr>
        <w:rFonts w:hint="eastAsia"/>
        <w:lang w:eastAsia="zh-CN"/>
      </w:rPr>
      <w:t>SA</w:t>
    </w:r>
    <w:r>
      <w:rPr>
        <w:lang w:eastAsia="zh-CN"/>
      </w:rPr>
      <w:t xml:space="preserve"> </w:t>
    </w:r>
    <w:r>
      <w:rPr>
        <w:rFonts w:hint="eastAsia"/>
        <w:lang w:eastAsia="zh-CN"/>
      </w:rPr>
      <w:t>Bulletin</w:t>
    </w:r>
  </w:p>
  <w:p w:rsidR="0088287F" w:rsidRDefault="0088287F">
    <w:pPr>
      <w:pStyle w:val="Header"/>
      <w:rPr>
        <w:i/>
        <w:iCs/>
      </w:rPr>
    </w:pPr>
  </w:p>
  <w:p w:rsidR="0088287F" w:rsidRDefault="0088287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287F" w:rsidRDefault="0088287F">
    <w:pPr>
      <w:pStyle w:val="Header"/>
      <w:jc w:val="center"/>
    </w:pPr>
    <w:r>
      <w:t xml:space="preserve">Confidential manuscript submitted to </w:t>
    </w:r>
    <w:r>
      <w:rPr>
        <w:i/>
      </w:rPr>
      <w:t>replace this text with name of AGU journal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8287F" w:rsidRDefault="0088287F">
    <w:pPr>
      <w:pStyle w:val="Header"/>
      <w:tabs>
        <w:tab w:val="clear" w:pos="4680"/>
        <w:tab w:val="clear" w:pos="9360"/>
        <w:tab w:val="center" w:pos="4513"/>
        <w:tab w:val="right" w:pos="9026"/>
      </w:tabs>
    </w:pPr>
    <w:r>
      <w:rPr>
        <w:rFonts w:ascii="Times" w:hAnsi="Times"/>
        <w:i/>
        <w:iCs/>
      </w:rPr>
      <w:t>J.Y. Li</w:t>
    </w:r>
    <w:r>
      <w:rPr>
        <w:rFonts w:ascii="Times" w:hAnsi="Times"/>
        <w:i/>
        <w:iCs/>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defaultTabStop w:val="720"/>
  <w:drawingGridHorizontalSpacing w:val="120"/>
  <w:drawingGridVerticalSpacing w:val="200"/>
  <w:displayHorizontalDrawingGridEvery w:val="2"/>
  <w:displayVerticalDrawingGridEvery w:val="2"/>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7949"/>
    <w:rsid w:val="B713167A"/>
    <w:rsid w:val="EFB764AC"/>
    <w:rsid w:val="00000989"/>
    <w:rsid w:val="00000DA4"/>
    <w:rsid w:val="000033ED"/>
    <w:rsid w:val="000060FE"/>
    <w:rsid w:val="000074AF"/>
    <w:rsid w:val="00020F4F"/>
    <w:rsid w:val="00021CDD"/>
    <w:rsid w:val="0002668B"/>
    <w:rsid w:val="0002696A"/>
    <w:rsid w:val="00034A93"/>
    <w:rsid w:val="00040C72"/>
    <w:rsid w:val="00041ACC"/>
    <w:rsid w:val="00043B51"/>
    <w:rsid w:val="00044BA5"/>
    <w:rsid w:val="0004558B"/>
    <w:rsid w:val="00046C80"/>
    <w:rsid w:val="000500E8"/>
    <w:rsid w:val="0005041E"/>
    <w:rsid w:val="000538C3"/>
    <w:rsid w:val="0005437F"/>
    <w:rsid w:val="0005703D"/>
    <w:rsid w:val="00060EA4"/>
    <w:rsid w:val="000612F6"/>
    <w:rsid w:val="000627AB"/>
    <w:rsid w:val="00064973"/>
    <w:rsid w:val="00066E59"/>
    <w:rsid w:val="00074564"/>
    <w:rsid w:val="00075278"/>
    <w:rsid w:val="00075DED"/>
    <w:rsid w:val="00076B4C"/>
    <w:rsid w:val="000818FF"/>
    <w:rsid w:val="00083577"/>
    <w:rsid w:val="000838FF"/>
    <w:rsid w:val="00085ADF"/>
    <w:rsid w:val="0009536C"/>
    <w:rsid w:val="000961CD"/>
    <w:rsid w:val="00096B03"/>
    <w:rsid w:val="000A00A8"/>
    <w:rsid w:val="000A3EE2"/>
    <w:rsid w:val="000A4A5B"/>
    <w:rsid w:val="000A5560"/>
    <w:rsid w:val="000B031C"/>
    <w:rsid w:val="000B25C9"/>
    <w:rsid w:val="000B3D97"/>
    <w:rsid w:val="000B5C29"/>
    <w:rsid w:val="000B6C67"/>
    <w:rsid w:val="000B6D31"/>
    <w:rsid w:val="000B72B5"/>
    <w:rsid w:val="000B7383"/>
    <w:rsid w:val="000B75A3"/>
    <w:rsid w:val="000C1344"/>
    <w:rsid w:val="000C3DBE"/>
    <w:rsid w:val="000C782E"/>
    <w:rsid w:val="000D033E"/>
    <w:rsid w:val="000D2E41"/>
    <w:rsid w:val="000D477A"/>
    <w:rsid w:val="000D4EC5"/>
    <w:rsid w:val="000D5B8D"/>
    <w:rsid w:val="000E29DB"/>
    <w:rsid w:val="000E587E"/>
    <w:rsid w:val="000E7D04"/>
    <w:rsid w:val="000E7F16"/>
    <w:rsid w:val="000F11FE"/>
    <w:rsid w:val="000F274F"/>
    <w:rsid w:val="000F54E7"/>
    <w:rsid w:val="00101819"/>
    <w:rsid w:val="001111FD"/>
    <w:rsid w:val="001113BC"/>
    <w:rsid w:val="001127DC"/>
    <w:rsid w:val="00115870"/>
    <w:rsid w:val="00122666"/>
    <w:rsid w:val="0012308E"/>
    <w:rsid w:val="00123714"/>
    <w:rsid w:val="00125FE8"/>
    <w:rsid w:val="0012759D"/>
    <w:rsid w:val="00134994"/>
    <w:rsid w:val="001362AD"/>
    <w:rsid w:val="00143ED3"/>
    <w:rsid w:val="00145723"/>
    <w:rsid w:val="00146DF9"/>
    <w:rsid w:val="00146EBC"/>
    <w:rsid w:val="0015006D"/>
    <w:rsid w:val="00150299"/>
    <w:rsid w:val="00152406"/>
    <w:rsid w:val="00152AA3"/>
    <w:rsid w:val="001607F3"/>
    <w:rsid w:val="001610A1"/>
    <w:rsid w:val="00161C80"/>
    <w:rsid w:val="00165901"/>
    <w:rsid w:val="001718AA"/>
    <w:rsid w:val="0017279A"/>
    <w:rsid w:val="00173EF3"/>
    <w:rsid w:val="00174B7A"/>
    <w:rsid w:val="00175C3A"/>
    <w:rsid w:val="00175EFE"/>
    <w:rsid w:val="001803B5"/>
    <w:rsid w:val="001831FC"/>
    <w:rsid w:val="001837CB"/>
    <w:rsid w:val="0018396F"/>
    <w:rsid w:val="00184BA0"/>
    <w:rsid w:val="00187528"/>
    <w:rsid w:val="001934F2"/>
    <w:rsid w:val="001971D7"/>
    <w:rsid w:val="0019757F"/>
    <w:rsid w:val="001A2694"/>
    <w:rsid w:val="001A2E7C"/>
    <w:rsid w:val="001A7A79"/>
    <w:rsid w:val="001B2916"/>
    <w:rsid w:val="001B318A"/>
    <w:rsid w:val="001B4B30"/>
    <w:rsid w:val="001C1DE1"/>
    <w:rsid w:val="001C4C42"/>
    <w:rsid w:val="001C4E30"/>
    <w:rsid w:val="001C6225"/>
    <w:rsid w:val="001C6C17"/>
    <w:rsid w:val="001C6E2A"/>
    <w:rsid w:val="001C6F2C"/>
    <w:rsid w:val="001D267C"/>
    <w:rsid w:val="001D2D86"/>
    <w:rsid w:val="001D3580"/>
    <w:rsid w:val="001D3ACA"/>
    <w:rsid w:val="001D510C"/>
    <w:rsid w:val="001D5EBE"/>
    <w:rsid w:val="001E7667"/>
    <w:rsid w:val="001F4471"/>
    <w:rsid w:val="001F4C58"/>
    <w:rsid w:val="001F5426"/>
    <w:rsid w:val="001F555D"/>
    <w:rsid w:val="001F6433"/>
    <w:rsid w:val="001F7476"/>
    <w:rsid w:val="001F7B6E"/>
    <w:rsid w:val="002004DB"/>
    <w:rsid w:val="002047F9"/>
    <w:rsid w:val="00204B25"/>
    <w:rsid w:val="00205368"/>
    <w:rsid w:val="00205BE7"/>
    <w:rsid w:val="00210084"/>
    <w:rsid w:val="0021179A"/>
    <w:rsid w:val="0021754D"/>
    <w:rsid w:val="00224F7B"/>
    <w:rsid w:val="0022533D"/>
    <w:rsid w:val="002260BF"/>
    <w:rsid w:val="002308FA"/>
    <w:rsid w:val="00231B87"/>
    <w:rsid w:val="002321D6"/>
    <w:rsid w:val="002367EC"/>
    <w:rsid w:val="00236CC1"/>
    <w:rsid w:val="002425EE"/>
    <w:rsid w:val="00245371"/>
    <w:rsid w:val="00253094"/>
    <w:rsid w:val="00260093"/>
    <w:rsid w:val="00260913"/>
    <w:rsid w:val="002613D7"/>
    <w:rsid w:val="00261C45"/>
    <w:rsid w:val="00262E1C"/>
    <w:rsid w:val="002675A9"/>
    <w:rsid w:val="00270D10"/>
    <w:rsid w:val="00270F38"/>
    <w:rsid w:val="00273AE7"/>
    <w:rsid w:val="00273CBE"/>
    <w:rsid w:val="002760BD"/>
    <w:rsid w:val="00276493"/>
    <w:rsid w:val="00280DF0"/>
    <w:rsid w:val="002821DF"/>
    <w:rsid w:val="00286F88"/>
    <w:rsid w:val="00287F06"/>
    <w:rsid w:val="00291DD9"/>
    <w:rsid w:val="0029514D"/>
    <w:rsid w:val="00296083"/>
    <w:rsid w:val="002964C8"/>
    <w:rsid w:val="002A016D"/>
    <w:rsid w:val="002A1A33"/>
    <w:rsid w:val="002B31ED"/>
    <w:rsid w:val="002B5F4D"/>
    <w:rsid w:val="002B6C2C"/>
    <w:rsid w:val="002B75D2"/>
    <w:rsid w:val="002B7E31"/>
    <w:rsid w:val="002C1735"/>
    <w:rsid w:val="002C2FA2"/>
    <w:rsid w:val="002C31F8"/>
    <w:rsid w:val="002C6F8A"/>
    <w:rsid w:val="002D0117"/>
    <w:rsid w:val="002D07B8"/>
    <w:rsid w:val="002D28CB"/>
    <w:rsid w:val="002D5026"/>
    <w:rsid w:val="002D6024"/>
    <w:rsid w:val="002D64AA"/>
    <w:rsid w:val="002E6263"/>
    <w:rsid w:val="002F122C"/>
    <w:rsid w:val="002F12D8"/>
    <w:rsid w:val="002F2DE8"/>
    <w:rsid w:val="00301E6B"/>
    <w:rsid w:val="00302E73"/>
    <w:rsid w:val="0030613A"/>
    <w:rsid w:val="00311AB2"/>
    <w:rsid w:val="003133DD"/>
    <w:rsid w:val="003140E8"/>
    <w:rsid w:val="0032371F"/>
    <w:rsid w:val="00324C52"/>
    <w:rsid w:val="00326188"/>
    <w:rsid w:val="003269D2"/>
    <w:rsid w:val="00326B07"/>
    <w:rsid w:val="00326BCF"/>
    <w:rsid w:val="003307AE"/>
    <w:rsid w:val="003318A8"/>
    <w:rsid w:val="00337E6A"/>
    <w:rsid w:val="00340B2B"/>
    <w:rsid w:val="003411F8"/>
    <w:rsid w:val="003421E8"/>
    <w:rsid w:val="00343A17"/>
    <w:rsid w:val="00346E21"/>
    <w:rsid w:val="003568A5"/>
    <w:rsid w:val="003608FF"/>
    <w:rsid w:val="003645EF"/>
    <w:rsid w:val="003651A1"/>
    <w:rsid w:val="0036613C"/>
    <w:rsid w:val="003674E0"/>
    <w:rsid w:val="00370251"/>
    <w:rsid w:val="0037110E"/>
    <w:rsid w:val="00372FF8"/>
    <w:rsid w:val="00373414"/>
    <w:rsid w:val="00374746"/>
    <w:rsid w:val="00377641"/>
    <w:rsid w:val="00380791"/>
    <w:rsid w:val="00383202"/>
    <w:rsid w:val="00385919"/>
    <w:rsid w:val="00385D29"/>
    <w:rsid w:val="003905B0"/>
    <w:rsid w:val="003907AE"/>
    <w:rsid w:val="00390E50"/>
    <w:rsid w:val="003945A2"/>
    <w:rsid w:val="003974DF"/>
    <w:rsid w:val="003A0C03"/>
    <w:rsid w:val="003A2CD4"/>
    <w:rsid w:val="003A680F"/>
    <w:rsid w:val="003A7251"/>
    <w:rsid w:val="003A7F6C"/>
    <w:rsid w:val="003B02AA"/>
    <w:rsid w:val="003B0B02"/>
    <w:rsid w:val="003B29A7"/>
    <w:rsid w:val="003B70B0"/>
    <w:rsid w:val="003B766F"/>
    <w:rsid w:val="003B7FAD"/>
    <w:rsid w:val="003B7FF8"/>
    <w:rsid w:val="003C2CB4"/>
    <w:rsid w:val="003C4F9A"/>
    <w:rsid w:val="003C6D8F"/>
    <w:rsid w:val="003D22AB"/>
    <w:rsid w:val="003D2B53"/>
    <w:rsid w:val="003D33E5"/>
    <w:rsid w:val="003D5E74"/>
    <w:rsid w:val="003D60C1"/>
    <w:rsid w:val="003E7021"/>
    <w:rsid w:val="003F1A06"/>
    <w:rsid w:val="003F1AC8"/>
    <w:rsid w:val="003F5604"/>
    <w:rsid w:val="003F77DD"/>
    <w:rsid w:val="0040150B"/>
    <w:rsid w:val="00404284"/>
    <w:rsid w:val="004056F4"/>
    <w:rsid w:val="00411A33"/>
    <w:rsid w:val="00412CCB"/>
    <w:rsid w:val="00414599"/>
    <w:rsid w:val="0042274A"/>
    <w:rsid w:val="00425789"/>
    <w:rsid w:val="00425BB8"/>
    <w:rsid w:val="00435E70"/>
    <w:rsid w:val="00440273"/>
    <w:rsid w:val="00446E40"/>
    <w:rsid w:val="00451855"/>
    <w:rsid w:val="004535C9"/>
    <w:rsid w:val="00453F2F"/>
    <w:rsid w:val="00455656"/>
    <w:rsid w:val="00457652"/>
    <w:rsid w:val="0045788D"/>
    <w:rsid w:val="00462711"/>
    <w:rsid w:val="004629E5"/>
    <w:rsid w:val="00470911"/>
    <w:rsid w:val="004767A9"/>
    <w:rsid w:val="004808A0"/>
    <w:rsid w:val="00483A03"/>
    <w:rsid w:val="00483DBD"/>
    <w:rsid w:val="00484864"/>
    <w:rsid w:val="00484AE3"/>
    <w:rsid w:val="00484C5D"/>
    <w:rsid w:val="004850E0"/>
    <w:rsid w:val="00486107"/>
    <w:rsid w:val="00486D49"/>
    <w:rsid w:val="004870C6"/>
    <w:rsid w:val="004907EB"/>
    <w:rsid w:val="00494729"/>
    <w:rsid w:val="00494F78"/>
    <w:rsid w:val="004952E9"/>
    <w:rsid w:val="00495729"/>
    <w:rsid w:val="00496054"/>
    <w:rsid w:val="00497DE6"/>
    <w:rsid w:val="004A0B22"/>
    <w:rsid w:val="004A3B88"/>
    <w:rsid w:val="004A7CE2"/>
    <w:rsid w:val="004B2BE4"/>
    <w:rsid w:val="004B5819"/>
    <w:rsid w:val="004B5D5F"/>
    <w:rsid w:val="004C04F2"/>
    <w:rsid w:val="004C0BAD"/>
    <w:rsid w:val="004C270E"/>
    <w:rsid w:val="004C27F0"/>
    <w:rsid w:val="004C3C6D"/>
    <w:rsid w:val="004D2989"/>
    <w:rsid w:val="004D6293"/>
    <w:rsid w:val="004D7541"/>
    <w:rsid w:val="004D7585"/>
    <w:rsid w:val="004E0367"/>
    <w:rsid w:val="004E08C4"/>
    <w:rsid w:val="004E0AE2"/>
    <w:rsid w:val="004E2971"/>
    <w:rsid w:val="004E5C88"/>
    <w:rsid w:val="004E7D79"/>
    <w:rsid w:val="004F057E"/>
    <w:rsid w:val="004F12B3"/>
    <w:rsid w:val="004F3D20"/>
    <w:rsid w:val="004F638A"/>
    <w:rsid w:val="004F7F71"/>
    <w:rsid w:val="00502A4B"/>
    <w:rsid w:val="00505A47"/>
    <w:rsid w:val="005061C2"/>
    <w:rsid w:val="0051133D"/>
    <w:rsid w:val="005116A2"/>
    <w:rsid w:val="00511A9F"/>
    <w:rsid w:val="00514B19"/>
    <w:rsid w:val="00514B93"/>
    <w:rsid w:val="005213B3"/>
    <w:rsid w:val="00523B1F"/>
    <w:rsid w:val="005241FF"/>
    <w:rsid w:val="0052724A"/>
    <w:rsid w:val="00527484"/>
    <w:rsid w:val="005310C9"/>
    <w:rsid w:val="005371A6"/>
    <w:rsid w:val="0054312C"/>
    <w:rsid w:val="00545FAC"/>
    <w:rsid w:val="005532B3"/>
    <w:rsid w:val="00555358"/>
    <w:rsid w:val="00555BEF"/>
    <w:rsid w:val="005619D5"/>
    <w:rsid w:val="005621BF"/>
    <w:rsid w:val="00563E32"/>
    <w:rsid w:val="005647FD"/>
    <w:rsid w:val="00565DFA"/>
    <w:rsid w:val="0056719F"/>
    <w:rsid w:val="0057150B"/>
    <w:rsid w:val="0057200E"/>
    <w:rsid w:val="00576BDD"/>
    <w:rsid w:val="00576DAD"/>
    <w:rsid w:val="00576F33"/>
    <w:rsid w:val="00577959"/>
    <w:rsid w:val="005857EB"/>
    <w:rsid w:val="0058626E"/>
    <w:rsid w:val="00586EE7"/>
    <w:rsid w:val="00593B21"/>
    <w:rsid w:val="00593D05"/>
    <w:rsid w:val="00594E55"/>
    <w:rsid w:val="00595C19"/>
    <w:rsid w:val="00597BB1"/>
    <w:rsid w:val="005A4D3D"/>
    <w:rsid w:val="005B3E4E"/>
    <w:rsid w:val="005B7F0F"/>
    <w:rsid w:val="005C16A2"/>
    <w:rsid w:val="005C3598"/>
    <w:rsid w:val="005C3848"/>
    <w:rsid w:val="005C3F7F"/>
    <w:rsid w:val="005C4A2D"/>
    <w:rsid w:val="005C7252"/>
    <w:rsid w:val="005D00C8"/>
    <w:rsid w:val="005D4F3C"/>
    <w:rsid w:val="005D5258"/>
    <w:rsid w:val="005D6470"/>
    <w:rsid w:val="005E13E0"/>
    <w:rsid w:val="005E1DA6"/>
    <w:rsid w:val="005E4951"/>
    <w:rsid w:val="005E57D4"/>
    <w:rsid w:val="005E71E1"/>
    <w:rsid w:val="005F31BF"/>
    <w:rsid w:val="005F4703"/>
    <w:rsid w:val="005F607D"/>
    <w:rsid w:val="005F696F"/>
    <w:rsid w:val="005F7DD5"/>
    <w:rsid w:val="00604300"/>
    <w:rsid w:val="006060A5"/>
    <w:rsid w:val="00606A1C"/>
    <w:rsid w:val="00611C16"/>
    <w:rsid w:val="00612640"/>
    <w:rsid w:val="00612E03"/>
    <w:rsid w:val="00614044"/>
    <w:rsid w:val="006251D7"/>
    <w:rsid w:val="0062539A"/>
    <w:rsid w:val="006272E2"/>
    <w:rsid w:val="006337F6"/>
    <w:rsid w:val="00633A6B"/>
    <w:rsid w:val="00635EEE"/>
    <w:rsid w:val="006371D1"/>
    <w:rsid w:val="006404C8"/>
    <w:rsid w:val="00646B3C"/>
    <w:rsid w:val="006475B0"/>
    <w:rsid w:val="00647C6D"/>
    <w:rsid w:val="006505D8"/>
    <w:rsid w:val="006513DC"/>
    <w:rsid w:val="006516ED"/>
    <w:rsid w:val="00651F7B"/>
    <w:rsid w:val="006532BB"/>
    <w:rsid w:val="00654056"/>
    <w:rsid w:val="00654096"/>
    <w:rsid w:val="00655583"/>
    <w:rsid w:val="0066155D"/>
    <w:rsid w:val="006657EB"/>
    <w:rsid w:val="00666757"/>
    <w:rsid w:val="006712F1"/>
    <w:rsid w:val="00673A14"/>
    <w:rsid w:val="00673F06"/>
    <w:rsid w:val="00674ABB"/>
    <w:rsid w:val="0067608A"/>
    <w:rsid w:val="00681574"/>
    <w:rsid w:val="00684918"/>
    <w:rsid w:val="00684DCD"/>
    <w:rsid w:val="006852B0"/>
    <w:rsid w:val="00685456"/>
    <w:rsid w:val="0068682A"/>
    <w:rsid w:val="0069261A"/>
    <w:rsid w:val="006929F8"/>
    <w:rsid w:val="006940D6"/>
    <w:rsid w:val="006978F3"/>
    <w:rsid w:val="006A0B15"/>
    <w:rsid w:val="006B097E"/>
    <w:rsid w:val="006B32CA"/>
    <w:rsid w:val="006B5E04"/>
    <w:rsid w:val="006B6CE4"/>
    <w:rsid w:val="006C2EE2"/>
    <w:rsid w:val="006C41C7"/>
    <w:rsid w:val="006C4379"/>
    <w:rsid w:val="006C5DA4"/>
    <w:rsid w:val="006C6262"/>
    <w:rsid w:val="006C64B0"/>
    <w:rsid w:val="006D1A65"/>
    <w:rsid w:val="006D2E77"/>
    <w:rsid w:val="006D34FC"/>
    <w:rsid w:val="006D44DE"/>
    <w:rsid w:val="006D5510"/>
    <w:rsid w:val="006D79B3"/>
    <w:rsid w:val="006E0118"/>
    <w:rsid w:val="006E2E55"/>
    <w:rsid w:val="006F0A70"/>
    <w:rsid w:val="006F0E4D"/>
    <w:rsid w:val="006F5967"/>
    <w:rsid w:val="007048F6"/>
    <w:rsid w:val="0070497A"/>
    <w:rsid w:val="00705220"/>
    <w:rsid w:val="0070614A"/>
    <w:rsid w:val="00706CF6"/>
    <w:rsid w:val="007103B2"/>
    <w:rsid w:val="00710532"/>
    <w:rsid w:val="00714CB1"/>
    <w:rsid w:val="007217F3"/>
    <w:rsid w:val="00722AA4"/>
    <w:rsid w:val="00722C92"/>
    <w:rsid w:val="007239EE"/>
    <w:rsid w:val="007243FC"/>
    <w:rsid w:val="00726365"/>
    <w:rsid w:val="007276B6"/>
    <w:rsid w:val="00731851"/>
    <w:rsid w:val="00731DF7"/>
    <w:rsid w:val="00735A04"/>
    <w:rsid w:val="0073702C"/>
    <w:rsid w:val="00740184"/>
    <w:rsid w:val="00740C1B"/>
    <w:rsid w:val="00743A1B"/>
    <w:rsid w:val="00746606"/>
    <w:rsid w:val="0074698C"/>
    <w:rsid w:val="00747E11"/>
    <w:rsid w:val="007537C4"/>
    <w:rsid w:val="00757606"/>
    <w:rsid w:val="007601D9"/>
    <w:rsid w:val="00763BB0"/>
    <w:rsid w:val="007709E6"/>
    <w:rsid w:val="007840CE"/>
    <w:rsid w:val="0078645D"/>
    <w:rsid w:val="00791AAD"/>
    <w:rsid w:val="00791F8F"/>
    <w:rsid w:val="00794DF5"/>
    <w:rsid w:val="007955E1"/>
    <w:rsid w:val="007963B5"/>
    <w:rsid w:val="007A0832"/>
    <w:rsid w:val="007A08BA"/>
    <w:rsid w:val="007A102C"/>
    <w:rsid w:val="007A1F34"/>
    <w:rsid w:val="007A2847"/>
    <w:rsid w:val="007A40FF"/>
    <w:rsid w:val="007A5206"/>
    <w:rsid w:val="007A663E"/>
    <w:rsid w:val="007B25E7"/>
    <w:rsid w:val="007B3654"/>
    <w:rsid w:val="007B3D6A"/>
    <w:rsid w:val="007B4E7D"/>
    <w:rsid w:val="007C0854"/>
    <w:rsid w:val="007C0D51"/>
    <w:rsid w:val="007C0FE5"/>
    <w:rsid w:val="007C1F13"/>
    <w:rsid w:val="007C36BE"/>
    <w:rsid w:val="007C6C8E"/>
    <w:rsid w:val="007D64A5"/>
    <w:rsid w:val="007D6F79"/>
    <w:rsid w:val="007D741F"/>
    <w:rsid w:val="007E05A5"/>
    <w:rsid w:val="007E328C"/>
    <w:rsid w:val="007E4B8B"/>
    <w:rsid w:val="007F10BD"/>
    <w:rsid w:val="007F5956"/>
    <w:rsid w:val="007F691C"/>
    <w:rsid w:val="008028B5"/>
    <w:rsid w:val="008040A5"/>
    <w:rsid w:val="00804D77"/>
    <w:rsid w:val="008053D8"/>
    <w:rsid w:val="00806A09"/>
    <w:rsid w:val="00810D98"/>
    <w:rsid w:val="00810FCA"/>
    <w:rsid w:val="00814F13"/>
    <w:rsid w:val="008170D3"/>
    <w:rsid w:val="00817563"/>
    <w:rsid w:val="008204E9"/>
    <w:rsid w:val="00821C30"/>
    <w:rsid w:val="00822C70"/>
    <w:rsid w:val="00823068"/>
    <w:rsid w:val="008240BB"/>
    <w:rsid w:val="0082613A"/>
    <w:rsid w:val="00830E7D"/>
    <w:rsid w:val="00833450"/>
    <w:rsid w:val="008343E7"/>
    <w:rsid w:val="00834FE7"/>
    <w:rsid w:val="00835F16"/>
    <w:rsid w:val="008402D6"/>
    <w:rsid w:val="00841158"/>
    <w:rsid w:val="00841AE6"/>
    <w:rsid w:val="00843CAC"/>
    <w:rsid w:val="008476B9"/>
    <w:rsid w:val="00854AE3"/>
    <w:rsid w:val="00855F38"/>
    <w:rsid w:val="008630A4"/>
    <w:rsid w:val="008630B7"/>
    <w:rsid w:val="00872691"/>
    <w:rsid w:val="008766F3"/>
    <w:rsid w:val="0088287F"/>
    <w:rsid w:val="00883527"/>
    <w:rsid w:val="00885AA0"/>
    <w:rsid w:val="008905D8"/>
    <w:rsid w:val="008908F7"/>
    <w:rsid w:val="008937F6"/>
    <w:rsid w:val="00894186"/>
    <w:rsid w:val="008956D6"/>
    <w:rsid w:val="00896F2E"/>
    <w:rsid w:val="008A0D7A"/>
    <w:rsid w:val="008A5C1D"/>
    <w:rsid w:val="008B402B"/>
    <w:rsid w:val="008C326F"/>
    <w:rsid w:val="008C6328"/>
    <w:rsid w:val="008C66D5"/>
    <w:rsid w:val="008C6E21"/>
    <w:rsid w:val="008D0F5D"/>
    <w:rsid w:val="008D28EB"/>
    <w:rsid w:val="008D2D60"/>
    <w:rsid w:val="008E264C"/>
    <w:rsid w:val="008E2778"/>
    <w:rsid w:val="008E48F0"/>
    <w:rsid w:val="008F166F"/>
    <w:rsid w:val="008F1787"/>
    <w:rsid w:val="008F1A57"/>
    <w:rsid w:val="008F28C3"/>
    <w:rsid w:val="008F4444"/>
    <w:rsid w:val="008F4D8D"/>
    <w:rsid w:val="0090049A"/>
    <w:rsid w:val="00902C1A"/>
    <w:rsid w:val="009044AD"/>
    <w:rsid w:val="009055D6"/>
    <w:rsid w:val="009147F4"/>
    <w:rsid w:val="00914ACF"/>
    <w:rsid w:val="00914B7F"/>
    <w:rsid w:val="00921A8D"/>
    <w:rsid w:val="00922C48"/>
    <w:rsid w:val="00926084"/>
    <w:rsid w:val="00926808"/>
    <w:rsid w:val="00931CBD"/>
    <w:rsid w:val="00932ED9"/>
    <w:rsid w:val="0093601C"/>
    <w:rsid w:val="009369E9"/>
    <w:rsid w:val="00937536"/>
    <w:rsid w:val="0094297E"/>
    <w:rsid w:val="009551DE"/>
    <w:rsid w:val="00955C98"/>
    <w:rsid w:val="0096177E"/>
    <w:rsid w:val="009619BE"/>
    <w:rsid w:val="00961F7B"/>
    <w:rsid w:val="00966969"/>
    <w:rsid w:val="0097158C"/>
    <w:rsid w:val="00972457"/>
    <w:rsid w:val="00972519"/>
    <w:rsid w:val="00973B1F"/>
    <w:rsid w:val="00973EDA"/>
    <w:rsid w:val="00974CF6"/>
    <w:rsid w:val="00987815"/>
    <w:rsid w:val="00991877"/>
    <w:rsid w:val="00992F06"/>
    <w:rsid w:val="00993285"/>
    <w:rsid w:val="009947AF"/>
    <w:rsid w:val="009950DE"/>
    <w:rsid w:val="009951B0"/>
    <w:rsid w:val="009A397E"/>
    <w:rsid w:val="009A39B7"/>
    <w:rsid w:val="009A48BC"/>
    <w:rsid w:val="009A5712"/>
    <w:rsid w:val="009A7985"/>
    <w:rsid w:val="009B1A8F"/>
    <w:rsid w:val="009B1BC3"/>
    <w:rsid w:val="009C1CBC"/>
    <w:rsid w:val="009C2D95"/>
    <w:rsid w:val="009C3AD2"/>
    <w:rsid w:val="009C5B5A"/>
    <w:rsid w:val="009D10F2"/>
    <w:rsid w:val="009D1B6D"/>
    <w:rsid w:val="009D28AE"/>
    <w:rsid w:val="009D36E7"/>
    <w:rsid w:val="009D446F"/>
    <w:rsid w:val="009D571C"/>
    <w:rsid w:val="009D5E1E"/>
    <w:rsid w:val="009E38E0"/>
    <w:rsid w:val="009E3C4F"/>
    <w:rsid w:val="009E56C1"/>
    <w:rsid w:val="009E67A6"/>
    <w:rsid w:val="009F43AC"/>
    <w:rsid w:val="009F579A"/>
    <w:rsid w:val="00A00635"/>
    <w:rsid w:val="00A00CB9"/>
    <w:rsid w:val="00A03AC2"/>
    <w:rsid w:val="00A03CBD"/>
    <w:rsid w:val="00A057DA"/>
    <w:rsid w:val="00A06AE7"/>
    <w:rsid w:val="00A0746F"/>
    <w:rsid w:val="00A114A2"/>
    <w:rsid w:val="00A12B51"/>
    <w:rsid w:val="00A14D63"/>
    <w:rsid w:val="00A14F3E"/>
    <w:rsid w:val="00A14F51"/>
    <w:rsid w:val="00A16778"/>
    <w:rsid w:val="00A207BA"/>
    <w:rsid w:val="00A209C8"/>
    <w:rsid w:val="00A2384A"/>
    <w:rsid w:val="00A31C0B"/>
    <w:rsid w:val="00A32AEE"/>
    <w:rsid w:val="00A32D07"/>
    <w:rsid w:val="00A3332A"/>
    <w:rsid w:val="00A3691F"/>
    <w:rsid w:val="00A437EC"/>
    <w:rsid w:val="00A516F5"/>
    <w:rsid w:val="00A51BB6"/>
    <w:rsid w:val="00A52FCA"/>
    <w:rsid w:val="00A53372"/>
    <w:rsid w:val="00A62C87"/>
    <w:rsid w:val="00A6672E"/>
    <w:rsid w:val="00A7225A"/>
    <w:rsid w:val="00A72C81"/>
    <w:rsid w:val="00A7532B"/>
    <w:rsid w:val="00A75770"/>
    <w:rsid w:val="00A757A8"/>
    <w:rsid w:val="00A773CB"/>
    <w:rsid w:val="00A8044F"/>
    <w:rsid w:val="00A830E9"/>
    <w:rsid w:val="00A961BD"/>
    <w:rsid w:val="00A97033"/>
    <w:rsid w:val="00AA288D"/>
    <w:rsid w:val="00AB6C13"/>
    <w:rsid w:val="00AB7FC1"/>
    <w:rsid w:val="00AC01DE"/>
    <w:rsid w:val="00AC6613"/>
    <w:rsid w:val="00AC7646"/>
    <w:rsid w:val="00AD21C7"/>
    <w:rsid w:val="00AD2699"/>
    <w:rsid w:val="00AD2846"/>
    <w:rsid w:val="00AD2D3B"/>
    <w:rsid w:val="00AD4A6E"/>
    <w:rsid w:val="00AE4A47"/>
    <w:rsid w:val="00AE6511"/>
    <w:rsid w:val="00AF20B9"/>
    <w:rsid w:val="00AF61F4"/>
    <w:rsid w:val="00AF7AE2"/>
    <w:rsid w:val="00B002A3"/>
    <w:rsid w:val="00B013A1"/>
    <w:rsid w:val="00B03214"/>
    <w:rsid w:val="00B04119"/>
    <w:rsid w:val="00B07553"/>
    <w:rsid w:val="00B078AB"/>
    <w:rsid w:val="00B11346"/>
    <w:rsid w:val="00B132CC"/>
    <w:rsid w:val="00B13FE6"/>
    <w:rsid w:val="00B15FFB"/>
    <w:rsid w:val="00B20D94"/>
    <w:rsid w:val="00B23B60"/>
    <w:rsid w:val="00B26BBE"/>
    <w:rsid w:val="00B30E51"/>
    <w:rsid w:val="00B3324B"/>
    <w:rsid w:val="00B37783"/>
    <w:rsid w:val="00B44473"/>
    <w:rsid w:val="00B50EBD"/>
    <w:rsid w:val="00B54958"/>
    <w:rsid w:val="00B54F8F"/>
    <w:rsid w:val="00B56023"/>
    <w:rsid w:val="00B56708"/>
    <w:rsid w:val="00B60830"/>
    <w:rsid w:val="00B65DF2"/>
    <w:rsid w:val="00B661F7"/>
    <w:rsid w:val="00B669CF"/>
    <w:rsid w:val="00B66B7D"/>
    <w:rsid w:val="00B67BD5"/>
    <w:rsid w:val="00B70B33"/>
    <w:rsid w:val="00B736E1"/>
    <w:rsid w:val="00B73CAC"/>
    <w:rsid w:val="00B751E2"/>
    <w:rsid w:val="00B75DEA"/>
    <w:rsid w:val="00B7656D"/>
    <w:rsid w:val="00B766AD"/>
    <w:rsid w:val="00B767D5"/>
    <w:rsid w:val="00B832BD"/>
    <w:rsid w:val="00B8600D"/>
    <w:rsid w:val="00B866D0"/>
    <w:rsid w:val="00B86705"/>
    <w:rsid w:val="00B9246C"/>
    <w:rsid w:val="00B92492"/>
    <w:rsid w:val="00B92752"/>
    <w:rsid w:val="00B936F8"/>
    <w:rsid w:val="00B957ED"/>
    <w:rsid w:val="00B96027"/>
    <w:rsid w:val="00B963BE"/>
    <w:rsid w:val="00BA4891"/>
    <w:rsid w:val="00BA4DE0"/>
    <w:rsid w:val="00BB0EB1"/>
    <w:rsid w:val="00BB6D1C"/>
    <w:rsid w:val="00BB717F"/>
    <w:rsid w:val="00BC064E"/>
    <w:rsid w:val="00BC2CB5"/>
    <w:rsid w:val="00BC5389"/>
    <w:rsid w:val="00BC6F67"/>
    <w:rsid w:val="00BD4B5D"/>
    <w:rsid w:val="00BD7E4A"/>
    <w:rsid w:val="00BE0271"/>
    <w:rsid w:val="00BE0E57"/>
    <w:rsid w:val="00BE15EC"/>
    <w:rsid w:val="00BE5B69"/>
    <w:rsid w:val="00C00A76"/>
    <w:rsid w:val="00C04866"/>
    <w:rsid w:val="00C0629D"/>
    <w:rsid w:val="00C0742A"/>
    <w:rsid w:val="00C07AE2"/>
    <w:rsid w:val="00C106E8"/>
    <w:rsid w:val="00C11C0B"/>
    <w:rsid w:val="00C12891"/>
    <w:rsid w:val="00C1456D"/>
    <w:rsid w:val="00C14E1A"/>
    <w:rsid w:val="00C16C3F"/>
    <w:rsid w:val="00C16D5F"/>
    <w:rsid w:val="00C17F18"/>
    <w:rsid w:val="00C25623"/>
    <w:rsid w:val="00C275B3"/>
    <w:rsid w:val="00C314FE"/>
    <w:rsid w:val="00C350D1"/>
    <w:rsid w:val="00C40376"/>
    <w:rsid w:val="00C42B2F"/>
    <w:rsid w:val="00C42DB7"/>
    <w:rsid w:val="00C50234"/>
    <w:rsid w:val="00C52FCE"/>
    <w:rsid w:val="00C5313E"/>
    <w:rsid w:val="00C54485"/>
    <w:rsid w:val="00C545AF"/>
    <w:rsid w:val="00C54FAB"/>
    <w:rsid w:val="00C55574"/>
    <w:rsid w:val="00C56F33"/>
    <w:rsid w:val="00C57241"/>
    <w:rsid w:val="00C60A73"/>
    <w:rsid w:val="00C71EF0"/>
    <w:rsid w:val="00C71EFE"/>
    <w:rsid w:val="00C72B1B"/>
    <w:rsid w:val="00C73FC6"/>
    <w:rsid w:val="00C756D2"/>
    <w:rsid w:val="00C773FC"/>
    <w:rsid w:val="00C80280"/>
    <w:rsid w:val="00C8438B"/>
    <w:rsid w:val="00C84A47"/>
    <w:rsid w:val="00C869C1"/>
    <w:rsid w:val="00C9011C"/>
    <w:rsid w:val="00C92017"/>
    <w:rsid w:val="00C93185"/>
    <w:rsid w:val="00C94967"/>
    <w:rsid w:val="00CA3265"/>
    <w:rsid w:val="00CA5E54"/>
    <w:rsid w:val="00CA6F92"/>
    <w:rsid w:val="00CA7670"/>
    <w:rsid w:val="00CB15AC"/>
    <w:rsid w:val="00CB50A6"/>
    <w:rsid w:val="00CB7558"/>
    <w:rsid w:val="00CC0184"/>
    <w:rsid w:val="00CC0431"/>
    <w:rsid w:val="00CC2263"/>
    <w:rsid w:val="00CC7949"/>
    <w:rsid w:val="00CD1460"/>
    <w:rsid w:val="00CD211D"/>
    <w:rsid w:val="00CE2245"/>
    <w:rsid w:val="00CE2A86"/>
    <w:rsid w:val="00CE3C17"/>
    <w:rsid w:val="00CE47A3"/>
    <w:rsid w:val="00CE511D"/>
    <w:rsid w:val="00CE69A2"/>
    <w:rsid w:val="00CF7D80"/>
    <w:rsid w:val="00CF7DE1"/>
    <w:rsid w:val="00D01894"/>
    <w:rsid w:val="00D034C1"/>
    <w:rsid w:val="00D07E22"/>
    <w:rsid w:val="00D10A6E"/>
    <w:rsid w:val="00D129BB"/>
    <w:rsid w:val="00D13FF2"/>
    <w:rsid w:val="00D23BEE"/>
    <w:rsid w:val="00D3072A"/>
    <w:rsid w:val="00D36417"/>
    <w:rsid w:val="00D42BC9"/>
    <w:rsid w:val="00D46551"/>
    <w:rsid w:val="00D46624"/>
    <w:rsid w:val="00D50BAF"/>
    <w:rsid w:val="00D50EE2"/>
    <w:rsid w:val="00D51573"/>
    <w:rsid w:val="00D517C6"/>
    <w:rsid w:val="00D52456"/>
    <w:rsid w:val="00D558C0"/>
    <w:rsid w:val="00D57F31"/>
    <w:rsid w:val="00D60656"/>
    <w:rsid w:val="00D60D6E"/>
    <w:rsid w:val="00D615AF"/>
    <w:rsid w:val="00D64724"/>
    <w:rsid w:val="00D65F0B"/>
    <w:rsid w:val="00D74503"/>
    <w:rsid w:val="00D74F54"/>
    <w:rsid w:val="00D85A85"/>
    <w:rsid w:val="00D86051"/>
    <w:rsid w:val="00D8633E"/>
    <w:rsid w:val="00D90735"/>
    <w:rsid w:val="00D91322"/>
    <w:rsid w:val="00D92A48"/>
    <w:rsid w:val="00D94D3A"/>
    <w:rsid w:val="00D97C77"/>
    <w:rsid w:val="00DB1F53"/>
    <w:rsid w:val="00DB298B"/>
    <w:rsid w:val="00DB51B7"/>
    <w:rsid w:val="00DB58B1"/>
    <w:rsid w:val="00DB6EDE"/>
    <w:rsid w:val="00DC2690"/>
    <w:rsid w:val="00DC2BF4"/>
    <w:rsid w:val="00DD2B1F"/>
    <w:rsid w:val="00DD32E6"/>
    <w:rsid w:val="00DD32EB"/>
    <w:rsid w:val="00DD62DF"/>
    <w:rsid w:val="00DE2B03"/>
    <w:rsid w:val="00DE4EE0"/>
    <w:rsid w:val="00DE5AD2"/>
    <w:rsid w:val="00DE5E8E"/>
    <w:rsid w:val="00DE5F84"/>
    <w:rsid w:val="00DE61A7"/>
    <w:rsid w:val="00DF06A8"/>
    <w:rsid w:val="00DF2A61"/>
    <w:rsid w:val="00DF4D75"/>
    <w:rsid w:val="00E01B26"/>
    <w:rsid w:val="00E02A59"/>
    <w:rsid w:val="00E033B4"/>
    <w:rsid w:val="00E0457C"/>
    <w:rsid w:val="00E07A77"/>
    <w:rsid w:val="00E1729C"/>
    <w:rsid w:val="00E20A85"/>
    <w:rsid w:val="00E22BFB"/>
    <w:rsid w:val="00E266F8"/>
    <w:rsid w:val="00E314D9"/>
    <w:rsid w:val="00E321F8"/>
    <w:rsid w:val="00E32F3E"/>
    <w:rsid w:val="00E34973"/>
    <w:rsid w:val="00E35522"/>
    <w:rsid w:val="00E35738"/>
    <w:rsid w:val="00E362A0"/>
    <w:rsid w:val="00E36E5B"/>
    <w:rsid w:val="00E401E5"/>
    <w:rsid w:val="00E40D78"/>
    <w:rsid w:val="00E40EE8"/>
    <w:rsid w:val="00E44478"/>
    <w:rsid w:val="00E4540C"/>
    <w:rsid w:val="00E47047"/>
    <w:rsid w:val="00E53AB1"/>
    <w:rsid w:val="00E55AD1"/>
    <w:rsid w:val="00E6049E"/>
    <w:rsid w:val="00E612BE"/>
    <w:rsid w:val="00E61930"/>
    <w:rsid w:val="00E62443"/>
    <w:rsid w:val="00E62DF8"/>
    <w:rsid w:val="00E63227"/>
    <w:rsid w:val="00E67918"/>
    <w:rsid w:val="00E748DA"/>
    <w:rsid w:val="00E85179"/>
    <w:rsid w:val="00E85214"/>
    <w:rsid w:val="00E85670"/>
    <w:rsid w:val="00E85883"/>
    <w:rsid w:val="00E877FF"/>
    <w:rsid w:val="00E91066"/>
    <w:rsid w:val="00E923A3"/>
    <w:rsid w:val="00E97C6F"/>
    <w:rsid w:val="00EA2665"/>
    <w:rsid w:val="00EA2A83"/>
    <w:rsid w:val="00EA41CF"/>
    <w:rsid w:val="00EA4759"/>
    <w:rsid w:val="00EA5D02"/>
    <w:rsid w:val="00EB3AD2"/>
    <w:rsid w:val="00EB611F"/>
    <w:rsid w:val="00EB683F"/>
    <w:rsid w:val="00EB74A1"/>
    <w:rsid w:val="00EC164F"/>
    <w:rsid w:val="00EC6049"/>
    <w:rsid w:val="00EC78FD"/>
    <w:rsid w:val="00ED0CF5"/>
    <w:rsid w:val="00ED6193"/>
    <w:rsid w:val="00EE04AB"/>
    <w:rsid w:val="00EE2971"/>
    <w:rsid w:val="00EE57DF"/>
    <w:rsid w:val="00EE712E"/>
    <w:rsid w:val="00EF2693"/>
    <w:rsid w:val="00EF79FC"/>
    <w:rsid w:val="00F0036D"/>
    <w:rsid w:val="00F04A1E"/>
    <w:rsid w:val="00F07798"/>
    <w:rsid w:val="00F104F1"/>
    <w:rsid w:val="00F13917"/>
    <w:rsid w:val="00F17633"/>
    <w:rsid w:val="00F212E7"/>
    <w:rsid w:val="00F22CD9"/>
    <w:rsid w:val="00F231B5"/>
    <w:rsid w:val="00F26484"/>
    <w:rsid w:val="00F3057F"/>
    <w:rsid w:val="00F3404F"/>
    <w:rsid w:val="00F34E19"/>
    <w:rsid w:val="00F36282"/>
    <w:rsid w:val="00F37C71"/>
    <w:rsid w:val="00F4363F"/>
    <w:rsid w:val="00F52F03"/>
    <w:rsid w:val="00F544ED"/>
    <w:rsid w:val="00F5497A"/>
    <w:rsid w:val="00F55FD4"/>
    <w:rsid w:val="00F5652A"/>
    <w:rsid w:val="00F57E34"/>
    <w:rsid w:val="00F61618"/>
    <w:rsid w:val="00F62DF6"/>
    <w:rsid w:val="00F63C78"/>
    <w:rsid w:val="00F66F76"/>
    <w:rsid w:val="00F730BE"/>
    <w:rsid w:val="00F7396C"/>
    <w:rsid w:val="00F81C68"/>
    <w:rsid w:val="00F82760"/>
    <w:rsid w:val="00F845E7"/>
    <w:rsid w:val="00F85175"/>
    <w:rsid w:val="00F90A9E"/>
    <w:rsid w:val="00F91D07"/>
    <w:rsid w:val="00F947A9"/>
    <w:rsid w:val="00F96D1E"/>
    <w:rsid w:val="00FA117B"/>
    <w:rsid w:val="00FA2372"/>
    <w:rsid w:val="00FA2590"/>
    <w:rsid w:val="00FA402C"/>
    <w:rsid w:val="00FB0374"/>
    <w:rsid w:val="00FB192D"/>
    <w:rsid w:val="00FB25E2"/>
    <w:rsid w:val="00FB2886"/>
    <w:rsid w:val="00FB2AAF"/>
    <w:rsid w:val="00FB3C8C"/>
    <w:rsid w:val="00FB4AC9"/>
    <w:rsid w:val="00FC13AE"/>
    <w:rsid w:val="00FC182E"/>
    <w:rsid w:val="00FC2BC8"/>
    <w:rsid w:val="00FC333D"/>
    <w:rsid w:val="00FD3019"/>
    <w:rsid w:val="00FD58C6"/>
    <w:rsid w:val="00FD768A"/>
    <w:rsid w:val="00FE4A93"/>
    <w:rsid w:val="00FF00E6"/>
    <w:rsid w:val="00FF38F9"/>
    <w:rsid w:val="00FF3E95"/>
    <w:rsid w:val="2E35B846"/>
    <w:rsid w:val="2EF67FE3"/>
    <w:rsid w:val="67FEC8E5"/>
    <w:rsid w:val="6BDBFA6D"/>
    <w:rsid w:val="7BF7FF7C"/>
    <w:rsid w:val="7E974122"/>
    <w:rsid w:val="7FFF69A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ecimalSymbol w:val="."/>
  <w:listSeparator w:val=","/>
  <w14:docId w14:val="3DBF7EA2"/>
  <w14:defaultImageDpi w14:val="32767"/>
  <w15:docId w15:val="{5E399B67-AD0F-864E-9302-AAFF2FF788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0"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lang w:val="en-GB"/>
    </w:rPr>
  </w:style>
  <w:style w:type="paragraph" w:styleId="Heading1">
    <w:name w:val="heading 1"/>
    <w:basedOn w:val="Normal"/>
    <w:next w:val="Normal"/>
    <w:link w:val="Heading1Char"/>
    <w:uiPriority w:val="9"/>
    <w:qFormat/>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6">
    <w:name w:val="heading 6"/>
    <w:basedOn w:val="Normal"/>
    <w:next w:val="Normal"/>
    <w:link w:val="Heading6Char"/>
    <w:semiHidden/>
    <w:qFormat/>
    <w:pPr>
      <w:spacing w:before="240" w:after="60"/>
      <w:outlineLvl w:val="5"/>
    </w:pPr>
    <w:rPr>
      <w:rFonts w:ascii="Calibri" w:eastAsia="SimSun" w:hAnsi="Calibri" w:cs="Times New Roman"/>
      <w:b/>
      <w:bCs/>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Pr>
      <w:b/>
      <w:bCs/>
    </w:rPr>
  </w:style>
  <w:style w:type="paragraph" w:styleId="CommentText">
    <w:name w:val="annotation text"/>
    <w:basedOn w:val="Normal"/>
    <w:link w:val="CommentTextChar"/>
    <w:uiPriority w:val="99"/>
    <w:unhideWhenUsed/>
    <w:qFormat/>
    <w:rPr>
      <w:sz w:val="20"/>
      <w:szCs w:val="20"/>
    </w:rPr>
  </w:style>
  <w:style w:type="paragraph" w:styleId="Caption">
    <w:name w:val="caption"/>
    <w:basedOn w:val="Normal"/>
    <w:next w:val="Normal"/>
    <w:uiPriority w:val="35"/>
    <w:unhideWhenUsed/>
    <w:qFormat/>
    <w:pPr>
      <w:spacing w:before="240" w:after="120" w:line="360" w:lineRule="auto"/>
      <w:jc w:val="both"/>
    </w:pPr>
    <w:rPr>
      <w:iCs/>
      <w:color w:val="000000" w:themeColor="text1"/>
      <w:sz w:val="22"/>
      <w:szCs w:val="18"/>
    </w:rPr>
  </w:style>
  <w:style w:type="paragraph" w:styleId="BodyText">
    <w:name w:val="Body Text"/>
    <w:basedOn w:val="Normal"/>
    <w:uiPriority w:val="1"/>
    <w:qFormat/>
    <w:pPr>
      <w:widowControl w:val="0"/>
      <w:autoSpaceDE w:val="0"/>
      <w:autoSpaceDN w:val="0"/>
      <w:spacing w:before="2"/>
    </w:pPr>
    <w:rPr>
      <w:i/>
      <w:iCs/>
      <w:sz w:val="16"/>
      <w:szCs w:val="16"/>
      <w:lang w:val="en-US"/>
    </w:rPr>
  </w:style>
  <w:style w:type="paragraph" w:styleId="BalloonText">
    <w:name w:val="Balloon Text"/>
    <w:basedOn w:val="Normal"/>
    <w:link w:val="BalloonTextChar"/>
    <w:uiPriority w:val="99"/>
    <w:unhideWhenUsed/>
    <w:qFormat/>
    <w:rPr>
      <w:rFonts w:ascii="Times New Roman" w:hAnsi="Times New Roman" w:cs="Times New Roman"/>
      <w:sz w:val="18"/>
      <w:szCs w:val="18"/>
    </w:rPr>
  </w:style>
  <w:style w:type="paragraph" w:styleId="Footer">
    <w:name w:val="footer"/>
    <w:basedOn w:val="Normal"/>
    <w:link w:val="FooterChar"/>
    <w:uiPriority w:val="99"/>
    <w:unhideWhenUsed/>
    <w:qFormat/>
    <w:pPr>
      <w:tabs>
        <w:tab w:val="center" w:pos="4680"/>
        <w:tab w:val="right" w:pos="9360"/>
      </w:tabs>
    </w:pPr>
    <w:rPr>
      <w:rFonts w:ascii="Times New Roman" w:eastAsia="Calibri" w:hAnsi="Times New Roman" w:cs="Times New Roman"/>
      <w:sz w:val="20"/>
      <w:szCs w:val="20"/>
      <w:lang w:val="en-US" w:eastAsia="en-US"/>
    </w:rPr>
  </w:style>
  <w:style w:type="paragraph" w:styleId="Header">
    <w:name w:val="header"/>
    <w:basedOn w:val="Normal"/>
    <w:link w:val="HeaderChar"/>
    <w:uiPriority w:val="99"/>
    <w:unhideWhenUsed/>
    <w:qFormat/>
    <w:pPr>
      <w:tabs>
        <w:tab w:val="center" w:pos="4680"/>
        <w:tab w:val="right" w:pos="9360"/>
      </w:tabs>
    </w:pPr>
    <w:rPr>
      <w:rFonts w:ascii="Times New Roman" w:eastAsia="Calibri" w:hAnsi="Times New Roman" w:cs="Times New Roman"/>
      <w:sz w:val="20"/>
      <w:szCs w:val="20"/>
      <w:lang w:val="en-US" w:eastAsia="en-US"/>
    </w:rPr>
  </w:style>
  <w:style w:type="paragraph" w:styleId="NormalWeb">
    <w:name w:val="Normal (Web)"/>
    <w:basedOn w:val="Normal"/>
    <w:uiPriority w:val="99"/>
    <w:unhideWhenUsed/>
    <w:qFormat/>
    <w:pPr>
      <w:spacing w:before="100" w:beforeAutospacing="1" w:after="100" w:afterAutospacing="1"/>
    </w:pPr>
    <w:rPr>
      <w:rFonts w:ascii="Times New Roman" w:eastAsia="Times New Roman" w:hAnsi="Times New Roman" w:cs="Times New Roman"/>
      <w:lang w:val="en-AU"/>
    </w:rPr>
  </w:style>
  <w:style w:type="character" w:styleId="PageNumber">
    <w:name w:val="page number"/>
    <w:basedOn w:val="DefaultParagraphFont"/>
    <w:uiPriority w:val="99"/>
    <w:unhideWhenUsed/>
    <w:qFormat/>
  </w:style>
  <w:style w:type="character" w:styleId="Hyperlink">
    <w:name w:val="Hyperlink"/>
    <w:qFormat/>
    <w:rPr>
      <w:color w:val="0000FF"/>
      <w:u w:val="single"/>
    </w:rPr>
  </w:style>
  <w:style w:type="character" w:styleId="CommentReference">
    <w:name w:val="annotation reference"/>
    <w:basedOn w:val="DefaultParagraphFont"/>
    <w:uiPriority w:val="99"/>
    <w:unhideWhenUsed/>
    <w:qFormat/>
    <w:rPr>
      <w:sz w:val="16"/>
      <w:szCs w:val="16"/>
    </w:rPr>
  </w:style>
  <w:style w:type="table" w:styleId="TableGrid">
    <w:name w:val="Table Grid"/>
    <w:basedOn w:val="TableNormal"/>
    <w:uiPriority w:val="59"/>
    <w:qFormat/>
    <w:rPr>
      <w:rFonts w:eastAsiaTheme="minorHAns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E74B5" w:themeColor="accent1" w:themeShade="BF"/>
      <w:sz w:val="32"/>
      <w:szCs w:val="32"/>
    </w:rPr>
  </w:style>
  <w:style w:type="paragraph" w:customStyle="1" w:styleId="SMHeading">
    <w:name w:val="SM Heading"/>
    <w:basedOn w:val="Heading1"/>
    <w:qFormat/>
    <w:pPr>
      <w:keepLines w:val="0"/>
      <w:spacing w:after="60"/>
    </w:pPr>
    <w:rPr>
      <w:rFonts w:ascii="Times New Roman" w:eastAsia="SimSun" w:hAnsi="Times New Roman" w:cs="Times New Roman"/>
      <w:b/>
      <w:bCs/>
      <w:color w:val="auto"/>
      <w:kern w:val="32"/>
      <w:sz w:val="24"/>
      <w:szCs w:val="24"/>
      <w:lang w:val="en-US" w:eastAsia="en-US"/>
    </w:rPr>
  </w:style>
  <w:style w:type="character" w:customStyle="1" w:styleId="HeaderChar">
    <w:name w:val="Header Char"/>
    <w:basedOn w:val="DefaultParagraphFont"/>
    <w:link w:val="Header"/>
    <w:uiPriority w:val="99"/>
    <w:qFormat/>
    <w:rPr>
      <w:rFonts w:ascii="Times New Roman" w:eastAsia="Calibri" w:hAnsi="Times New Roman" w:cs="Times New Roman"/>
      <w:sz w:val="20"/>
      <w:szCs w:val="20"/>
      <w:lang w:val="en-US" w:eastAsia="en-US"/>
    </w:rPr>
  </w:style>
  <w:style w:type="paragraph" w:customStyle="1" w:styleId="Heading-Secondary">
    <w:name w:val="Heading-Secondary"/>
    <w:basedOn w:val="Normal"/>
    <w:qFormat/>
    <w:pPr>
      <w:keepNext/>
      <w:spacing w:before="240" w:after="120"/>
      <w:ind w:left="720"/>
      <w:outlineLvl w:val="0"/>
    </w:pPr>
    <w:rPr>
      <w:rFonts w:ascii="Times New Roman" w:eastAsia="Times New Roman" w:hAnsi="Times New Roman" w:cs="Times New Roman"/>
      <w:bCs/>
      <w:kern w:val="28"/>
      <w:lang w:val="en-US" w:eastAsia="en-US"/>
    </w:rPr>
  </w:style>
  <w:style w:type="paragraph" w:customStyle="1" w:styleId="FigureorTableCaption">
    <w:name w:val="Figure or Table Caption"/>
    <w:basedOn w:val="Normal"/>
    <w:qFormat/>
    <w:pPr>
      <w:keepNext/>
      <w:spacing w:before="240"/>
      <w:outlineLvl w:val="0"/>
    </w:pPr>
    <w:rPr>
      <w:rFonts w:ascii="Times New Roman" w:eastAsia="Times New Roman" w:hAnsi="Times New Roman" w:cs="Times New Roman"/>
      <w:kern w:val="28"/>
      <w:lang w:val="en-US" w:eastAsia="en-US"/>
    </w:rPr>
  </w:style>
  <w:style w:type="character" w:customStyle="1" w:styleId="FooterChar">
    <w:name w:val="Footer Char"/>
    <w:basedOn w:val="DefaultParagraphFont"/>
    <w:link w:val="Footer"/>
    <w:uiPriority w:val="99"/>
    <w:qFormat/>
    <w:rPr>
      <w:rFonts w:ascii="Times New Roman" w:eastAsia="Calibri" w:hAnsi="Times New Roman" w:cs="Times New Roman"/>
      <w:sz w:val="20"/>
      <w:szCs w:val="20"/>
      <w:lang w:val="en-US" w:eastAsia="en-US"/>
    </w:rPr>
  </w:style>
  <w:style w:type="character" w:customStyle="1" w:styleId="Heading6Char">
    <w:name w:val="Heading 6 Char"/>
    <w:basedOn w:val="DefaultParagraphFont"/>
    <w:link w:val="Heading6"/>
    <w:semiHidden/>
    <w:qFormat/>
    <w:rPr>
      <w:rFonts w:ascii="Calibri" w:eastAsia="SimSun" w:hAnsi="Calibri" w:cs="Times New Roman"/>
      <w:b/>
      <w:bCs/>
      <w:sz w:val="22"/>
      <w:szCs w:val="22"/>
      <w:lang w:val="en-US" w:eastAsia="en-US"/>
    </w:rPr>
  </w:style>
  <w:style w:type="paragraph" w:customStyle="1" w:styleId="SMcaption">
    <w:name w:val="SM caption"/>
    <w:basedOn w:val="Normal"/>
    <w:qFormat/>
    <w:rPr>
      <w:rFonts w:ascii="Times New Roman" w:eastAsia="SimSun" w:hAnsi="Times New Roman" w:cs="Times New Roman"/>
      <w:szCs w:val="20"/>
      <w:lang w:val="en-US" w:eastAsia="en-US"/>
    </w:rPr>
  </w:style>
  <w:style w:type="paragraph" w:customStyle="1" w:styleId="SMText">
    <w:name w:val="SM Text"/>
    <w:basedOn w:val="Normal"/>
    <w:qFormat/>
    <w:pPr>
      <w:ind w:firstLine="480"/>
    </w:pPr>
    <w:rPr>
      <w:rFonts w:ascii="Times New Roman" w:eastAsia="SimSun" w:hAnsi="Times New Roman" w:cs="Times New Roman"/>
      <w:szCs w:val="20"/>
      <w:lang w:val="en-US" w:eastAsia="en-US"/>
    </w:rPr>
  </w:style>
  <w:style w:type="paragraph" w:customStyle="1" w:styleId="EndNoteBibliography">
    <w:name w:val="EndNote Bibliography"/>
    <w:basedOn w:val="Normal"/>
    <w:link w:val="EndNoteBibliographyChar"/>
    <w:qFormat/>
    <w:rPr>
      <w:rFonts w:ascii="Calibri" w:eastAsia="SimSun" w:hAnsi="Calibri"/>
      <w:sz w:val="22"/>
      <w:szCs w:val="22"/>
      <w:lang w:val="en-US" w:eastAsia="en-US"/>
    </w:rPr>
  </w:style>
  <w:style w:type="character" w:customStyle="1" w:styleId="BalloonTextChar">
    <w:name w:val="Balloon Text Char"/>
    <w:basedOn w:val="DefaultParagraphFont"/>
    <w:link w:val="BalloonText"/>
    <w:uiPriority w:val="99"/>
    <w:semiHidden/>
    <w:qFormat/>
    <w:rPr>
      <w:rFonts w:ascii="Times New Roman" w:hAnsi="Times New Roman" w:cs="Times New Roman"/>
      <w:sz w:val="18"/>
      <w:szCs w:val="18"/>
    </w:rPr>
  </w:style>
  <w:style w:type="paragraph" w:customStyle="1" w:styleId="1">
    <w:name w:val="修订1"/>
    <w:hidden/>
    <w:uiPriority w:val="99"/>
    <w:semiHidden/>
    <w:qFormat/>
    <w:rPr>
      <w:sz w:val="24"/>
      <w:szCs w:val="24"/>
      <w:lang w:val="en-GB"/>
    </w:rPr>
  </w:style>
  <w:style w:type="paragraph" w:customStyle="1" w:styleId="Text">
    <w:name w:val="Text"/>
    <w:basedOn w:val="Normal"/>
    <w:qFormat/>
    <w:pPr>
      <w:spacing w:before="120"/>
      <w:ind w:firstLine="720"/>
    </w:pPr>
    <w:rPr>
      <w:rFonts w:ascii="Times New Roman" w:eastAsia="Times New Roman" w:hAnsi="Times New Roman" w:cs="Times New Roman"/>
      <w:lang w:val="en-US" w:eastAsia="en-US"/>
    </w:rPr>
  </w:style>
  <w:style w:type="character" w:customStyle="1" w:styleId="10">
    <w:name w:val="未处理的提及1"/>
    <w:basedOn w:val="DefaultParagraphFont"/>
    <w:uiPriority w:val="99"/>
    <w:qFormat/>
    <w:rPr>
      <w:color w:val="605E5C"/>
      <w:shd w:val="clear" w:color="auto" w:fill="E1DFDD"/>
    </w:rPr>
  </w:style>
  <w:style w:type="character" w:customStyle="1" w:styleId="EndNoteBibliographyChar">
    <w:name w:val="EndNote Bibliography Char"/>
    <w:basedOn w:val="DefaultParagraphFont"/>
    <w:link w:val="EndNoteBibliography"/>
    <w:qFormat/>
    <w:rPr>
      <w:rFonts w:ascii="Calibri" w:eastAsia="SimSun" w:hAnsi="Calibri"/>
      <w:sz w:val="22"/>
      <w:szCs w:val="22"/>
      <w:lang w:val="en-US" w:eastAsia="en-US"/>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paragraph" w:customStyle="1" w:styleId="TableParagraph">
    <w:name w:val="Table Paragraph"/>
    <w:basedOn w:val="Normal"/>
    <w:uiPriority w:val="1"/>
    <w:qFormat/>
    <w:pPr>
      <w:widowControl w:val="0"/>
      <w:autoSpaceDE w:val="0"/>
      <w:autoSpaceDN w:val="0"/>
      <w:spacing w:before="31"/>
    </w:pPr>
    <w:rPr>
      <w:sz w:val="22"/>
      <w:szCs w:val="22"/>
      <w:lang w:val="en-US"/>
    </w:rPr>
  </w:style>
  <w:style w:type="paragraph" w:customStyle="1" w:styleId="Revision1">
    <w:name w:val="Revision1"/>
    <w:hidden/>
    <w:uiPriority w:val="99"/>
    <w:semiHidden/>
    <w:qFormat/>
    <w:rPr>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3.jpeg"/><Relationship Id="rId18" Type="http://schemas.openxmlformats.org/officeDocument/2006/relationships/image" Target="media/image7.jpg"/><Relationship Id="rId26" Type="http://schemas.openxmlformats.org/officeDocument/2006/relationships/hyperlink" Target="http://doi.org/10.1007/s00410-020-01752-7" TargetMode="External"/><Relationship Id="rId3" Type="http://schemas.openxmlformats.org/officeDocument/2006/relationships/settings" Target="settings.xml"/><Relationship Id="rId21" Type="http://schemas.openxmlformats.org/officeDocument/2006/relationships/hyperlink" Target="http://doi.org/10.1080/08120099808728446" TargetMode="External"/><Relationship Id="rId7" Type="http://schemas.openxmlformats.org/officeDocument/2006/relationships/header" Target="header1.xml"/><Relationship Id="rId12" Type="http://schemas.openxmlformats.org/officeDocument/2006/relationships/image" Target="media/image2.jpeg"/><Relationship Id="rId17" Type="http://schemas.openxmlformats.org/officeDocument/2006/relationships/image" Target="media/image6.jpg"/><Relationship Id="rId25" Type="http://schemas.openxmlformats.org/officeDocument/2006/relationships/hyperlink" Target="http://doi.org/10.1130/g45198.1" TargetMode="External"/><Relationship Id="rId2" Type="http://schemas.openxmlformats.org/officeDocument/2006/relationships/styles" Target="styles.xml"/><Relationship Id="rId16" Type="http://schemas.openxmlformats.org/officeDocument/2006/relationships/header" Target="header3.xml"/><Relationship Id="rId20" Type="http://schemas.openxmlformats.org/officeDocument/2006/relationships/hyperlink" Target="http://doi.org/10.1080/08120090500134522"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1.jpeg"/><Relationship Id="rId24" Type="http://schemas.openxmlformats.org/officeDocument/2006/relationships/hyperlink" Target="http://doi.org/10.1007/BF00373790" TargetMode="External"/><Relationship Id="rId5"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hyperlink" Target="http://doi.org/10.1016/j.precamres.2005.11.009" TargetMode="External"/><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doi.org/Doi" TargetMode="Externa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4.jpg"/><Relationship Id="rId22" Type="http://schemas.openxmlformats.org/officeDocument/2006/relationships/hyperlink" Target="http://doi.org/10.1111/j.1525-1314.2004.00528.x"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68</TotalTime>
  <Pages>49</Pages>
  <Words>17636</Words>
  <Characters>100529</Characters>
  <Application>Microsoft Office Word</Application>
  <DocSecurity>0</DocSecurity>
  <Lines>837</Lines>
  <Paragraphs>235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117930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Jiang</dc:creator>
  <cp:lastModifiedBy>Jiang</cp:lastModifiedBy>
  <cp:revision>14</cp:revision>
  <dcterms:created xsi:type="dcterms:W3CDTF">2021-03-04T16:55:00Z</dcterms:created>
  <dcterms:modified xsi:type="dcterms:W3CDTF">2025-01-27T12:05:00Z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2052-3.9.0.6159</vt:lpwstr>
  </property>
  <property fmtid="{D5CDD505-2E9C-101B-9397-08002B2CF9AE}" pid="3" name="ICV">
    <vt:lpwstr>C9165F8B5C52BF7CF312B0642E9A58AA</vt:lpwstr>
  </property>
</Properties>
</file>