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80A08" w14:textId="77777777" w:rsidR="004943A2" w:rsidRPr="009269BE" w:rsidRDefault="004943A2" w:rsidP="004943A2">
      <w:pPr>
        <w:spacing w:line="240" w:lineRule="auto"/>
        <w:contextualSpacing/>
        <w:rPr>
          <w:b/>
          <w:bCs/>
          <w:szCs w:val="17"/>
        </w:rPr>
      </w:pPr>
      <w:r w:rsidRPr="009269BE">
        <w:rPr>
          <w:b/>
          <w:bCs/>
          <w:szCs w:val="17"/>
        </w:rPr>
        <w:t>Title of the dataset:</w:t>
      </w:r>
    </w:p>
    <w:p w14:paraId="33F7D283" w14:textId="68FE4AB4" w:rsidR="004943A2" w:rsidRPr="009D7567" w:rsidRDefault="003D2578" w:rsidP="004943A2">
      <w:pPr>
        <w:spacing w:line="240" w:lineRule="auto"/>
        <w:contextualSpacing/>
        <w:rPr>
          <w:szCs w:val="17"/>
        </w:rPr>
      </w:pPr>
      <w:r>
        <w:rPr>
          <w:szCs w:val="17"/>
        </w:rPr>
        <w:t>Whole genome sequencing</w:t>
      </w:r>
      <w:r w:rsidR="00B50159" w:rsidRPr="009D7567">
        <w:rPr>
          <w:szCs w:val="17"/>
        </w:rPr>
        <w:t xml:space="preserve"> of</w:t>
      </w:r>
      <w:r>
        <w:rPr>
          <w:szCs w:val="17"/>
        </w:rPr>
        <w:t xml:space="preserve"> knockout mutants in </w:t>
      </w:r>
      <w:r w:rsidR="00B50159" w:rsidRPr="009D7567">
        <w:rPr>
          <w:i/>
          <w:iCs/>
          <w:szCs w:val="17"/>
        </w:rPr>
        <w:t xml:space="preserve">Streptococcus suis </w:t>
      </w:r>
      <w:r>
        <w:rPr>
          <w:szCs w:val="17"/>
        </w:rPr>
        <w:t>strain P1/7 constructed using pSStarget, a novel plasmid-based CRISPR/</w:t>
      </w:r>
      <w:r w:rsidR="00B50159" w:rsidRPr="009D7567">
        <w:rPr>
          <w:szCs w:val="17"/>
        </w:rPr>
        <w:t>Cas9</w:t>
      </w:r>
      <w:r>
        <w:rPr>
          <w:szCs w:val="17"/>
        </w:rPr>
        <w:t xml:space="preserve"> </w:t>
      </w:r>
      <w:r w:rsidR="00B50159" w:rsidRPr="009D7567">
        <w:rPr>
          <w:szCs w:val="17"/>
        </w:rPr>
        <w:t>genome editing</w:t>
      </w:r>
      <w:r>
        <w:rPr>
          <w:szCs w:val="17"/>
        </w:rPr>
        <w:t xml:space="preserve"> system</w:t>
      </w:r>
    </w:p>
    <w:p w14:paraId="4553C893" w14:textId="77777777" w:rsidR="006928D6" w:rsidRPr="009D7567" w:rsidRDefault="006928D6" w:rsidP="004943A2">
      <w:pPr>
        <w:spacing w:line="240" w:lineRule="auto"/>
        <w:contextualSpacing/>
        <w:rPr>
          <w:szCs w:val="17"/>
        </w:rPr>
      </w:pPr>
    </w:p>
    <w:p w14:paraId="3A429934" w14:textId="77777777" w:rsidR="004943A2" w:rsidRPr="009269BE" w:rsidRDefault="004943A2" w:rsidP="004943A2">
      <w:pPr>
        <w:spacing w:line="240" w:lineRule="auto"/>
        <w:contextualSpacing/>
        <w:rPr>
          <w:b/>
          <w:bCs/>
          <w:szCs w:val="17"/>
        </w:rPr>
      </w:pPr>
      <w:r w:rsidRPr="009269BE">
        <w:rPr>
          <w:b/>
          <w:bCs/>
          <w:szCs w:val="17"/>
        </w:rPr>
        <w:t>Authors:</w:t>
      </w:r>
    </w:p>
    <w:p w14:paraId="0F3D2F45" w14:textId="77777777" w:rsidR="004943A2" w:rsidRPr="009D7567" w:rsidRDefault="004943A2" w:rsidP="004943A2">
      <w:pPr>
        <w:spacing w:line="240" w:lineRule="auto"/>
        <w:contextualSpacing/>
        <w:rPr>
          <w:szCs w:val="17"/>
        </w:rPr>
      </w:pPr>
      <w:r w:rsidRPr="009D7567">
        <w:rPr>
          <w:szCs w:val="17"/>
        </w:rPr>
        <w:t>Alex Gussak</w:t>
      </w:r>
    </w:p>
    <w:p w14:paraId="6FF8BE7A" w14:textId="77777777" w:rsidR="006367DE" w:rsidRPr="009D7567" w:rsidRDefault="006367DE" w:rsidP="006367DE">
      <w:pPr>
        <w:spacing w:line="240" w:lineRule="auto"/>
        <w:contextualSpacing/>
        <w:rPr>
          <w:szCs w:val="17"/>
        </w:rPr>
      </w:pPr>
      <w:r w:rsidRPr="009D7567">
        <w:rPr>
          <w:szCs w:val="17"/>
        </w:rPr>
        <w:t>Maria Laura Ferrando</w:t>
      </w:r>
    </w:p>
    <w:p w14:paraId="394B1500" w14:textId="4FB55D38" w:rsidR="004943A2" w:rsidRPr="003D2578" w:rsidRDefault="006367DE" w:rsidP="004943A2">
      <w:pPr>
        <w:spacing w:line="240" w:lineRule="auto"/>
        <w:contextualSpacing/>
        <w:rPr>
          <w:szCs w:val="17"/>
          <w:lang w:val="nl-NL"/>
        </w:rPr>
      </w:pPr>
      <w:r w:rsidRPr="003D2578">
        <w:rPr>
          <w:szCs w:val="17"/>
          <w:lang w:val="nl-NL"/>
        </w:rPr>
        <w:t>Mels Schrama</w:t>
      </w:r>
    </w:p>
    <w:p w14:paraId="10717DEA" w14:textId="77777777" w:rsidR="004943A2" w:rsidRPr="003D2578" w:rsidRDefault="004943A2" w:rsidP="004943A2">
      <w:pPr>
        <w:spacing w:line="240" w:lineRule="auto"/>
        <w:contextualSpacing/>
        <w:rPr>
          <w:szCs w:val="17"/>
          <w:lang w:val="nl-NL"/>
        </w:rPr>
      </w:pPr>
      <w:r w:rsidRPr="003D2578">
        <w:rPr>
          <w:szCs w:val="17"/>
          <w:lang w:val="nl-NL"/>
        </w:rPr>
        <w:t>Peter van Baarlen</w:t>
      </w:r>
    </w:p>
    <w:p w14:paraId="6CF83679" w14:textId="77777777" w:rsidR="004943A2" w:rsidRPr="003D2578" w:rsidRDefault="004943A2" w:rsidP="004943A2">
      <w:pPr>
        <w:spacing w:line="240" w:lineRule="auto"/>
        <w:contextualSpacing/>
        <w:rPr>
          <w:szCs w:val="17"/>
          <w:lang w:val="nl-NL"/>
        </w:rPr>
      </w:pPr>
      <w:r w:rsidRPr="003D2578">
        <w:rPr>
          <w:szCs w:val="17"/>
          <w:lang w:val="nl-NL"/>
        </w:rPr>
        <w:t>Jerry Mark Wells</w:t>
      </w:r>
    </w:p>
    <w:p w14:paraId="094EB034" w14:textId="77777777" w:rsidR="004943A2" w:rsidRPr="009D7567" w:rsidRDefault="00724626" w:rsidP="004943A2">
      <w:pPr>
        <w:spacing w:line="240" w:lineRule="auto"/>
        <w:contextualSpacing/>
        <w:rPr>
          <w:szCs w:val="17"/>
        </w:rPr>
      </w:pPr>
      <w:r w:rsidRPr="009D7567">
        <w:rPr>
          <w:szCs w:val="17"/>
        </w:rPr>
        <w:t>Host-Microbe Interactomics (HMI) Group, Department of Animal Sciences, Wageningen University and Research, Wageningen, the Netherlands</w:t>
      </w:r>
    </w:p>
    <w:p w14:paraId="338E5719" w14:textId="77777777" w:rsidR="00BE0D28" w:rsidRPr="009D7567" w:rsidRDefault="00BE0D28" w:rsidP="004943A2">
      <w:pPr>
        <w:spacing w:line="240" w:lineRule="auto"/>
        <w:contextualSpacing/>
        <w:rPr>
          <w:szCs w:val="17"/>
        </w:rPr>
      </w:pPr>
    </w:p>
    <w:p w14:paraId="76B01CFD" w14:textId="77777777" w:rsidR="00BE0D28" w:rsidRPr="009D7567" w:rsidRDefault="00BE0D28" w:rsidP="004943A2">
      <w:pPr>
        <w:spacing w:line="240" w:lineRule="auto"/>
        <w:contextualSpacing/>
        <w:rPr>
          <w:szCs w:val="17"/>
        </w:rPr>
      </w:pPr>
      <w:r w:rsidRPr="009269BE">
        <w:rPr>
          <w:b/>
          <w:bCs/>
          <w:szCs w:val="17"/>
        </w:rPr>
        <w:t>Keywords</w:t>
      </w:r>
      <w:r w:rsidRPr="009D7567">
        <w:rPr>
          <w:szCs w:val="17"/>
        </w:rPr>
        <w:t>:</w:t>
      </w:r>
    </w:p>
    <w:p w14:paraId="5D551DFA" w14:textId="2855D615" w:rsidR="006928D6" w:rsidRPr="009269BE" w:rsidRDefault="006367DE" w:rsidP="004943A2">
      <w:pPr>
        <w:spacing w:line="240" w:lineRule="auto"/>
        <w:contextualSpacing/>
        <w:rPr>
          <w:szCs w:val="17"/>
        </w:rPr>
      </w:pPr>
      <w:bookmarkStart w:id="0" w:name="OLE_LINK1"/>
      <w:r w:rsidRPr="009269BE">
        <w:rPr>
          <w:szCs w:val="17"/>
        </w:rPr>
        <w:t>CRISPR, Cas9, genetic engineering</w:t>
      </w:r>
      <w:r w:rsidR="00BE0D28" w:rsidRPr="009269BE">
        <w:rPr>
          <w:szCs w:val="17"/>
        </w:rPr>
        <w:t xml:space="preserve">, </w:t>
      </w:r>
      <w:r w:rsidR="0029163F" w:rsidRPr="0029163F">
        <w:rPr>
          <w:szCs w:val="17"/>
        </w:rPr>
        <w:t>genomic manipulation</w:t>
      </w:r>
      <w:r w:rsidR="00BE0D28" w:rsidRPr="009269BE">
        <w:rPr>
          <w:szCs w:val="17"/>
        </w:rPr>
        <w:t>, infectious disease, transformation, zoonotic agent</w:t>
      </w:r>
      <w:r w:rsidR="00767647" w:rsidRPr="009269BE">
        <w:rPr>
          <w:szCs w:val="17"/>
        </w:rPr>
        <w:t>, Streptococcus suis</w:t>
      </w:r>
      <w:r w:rsidR="009269BE">
        <w:rPr>
          <w:szCs w:val="17"/>
        </w:rPr>
        <w:t>, whole genome sequencing</w:t>
      </w:r>
      <w:r w:rsidR="00166F00">
        <w:rPr>
          <w:szCs w:val="17"/>
        </w:rPr>
        <w:t>, Illumina, NGS</w:t>
      </w:r>
    </w:p>
    <w:bookmarkEnd w:id="0"/>
    <w:p w14:paraId="3A7AC12A" w14:textId="77777777" w:rsidR="00BE0D28" w:rsidRPr="009D7567" w:rsidRDefault="00BE0D28" w:rsidP="004943A2">
      <w:pPr>
        <w:spacing w:line="240" w:lineRule="auto"/>
        <w:contextualSpacing/>
        <w:rPr>
          <w:szCs w:val="17"/>
        </w:rPr>
      </w:pPr>
    </w:p>
    <w:p w14:paraId="12513776" w14:textId="77777777" w:rsidR="004943A2" w:rsidRPr="0017369D" w:rsidRDefault="004943A2" w:rsidP="004943A2">
      <w:pPr>
        <w:spacing w:line="240" w:lineRule="auto"/>
        <w:contextualSpacing/>
        <w:rPr>
          <w:b/>
          <w:bCs/>
          <w:szCs w:val="17"/>
        </w:rPr>
      </w:pPr>
      <w:r w:rsidRPr="0017369D">
        <w:rPr>
          <w:b/>
          <w:bCs/>
          <w:szCs w:val="17"/>
        </w:rPr>
        <w:t>Related publication:</w:t>
      </w:r>
    </w:p>
    <w:p w14:paraId="0DF5A77A" w14:textId="2015F3EE" w:rsidR="009269BE" w:rsidRPr="009D7567" w:rsidRDefault="009269BE" w:rsidP="009269BE">
      <w:pPr>
        <w:spacing w:line="240" w:lineRule="auto"/>
        <w:contextualSpacing/>
        <w:rPr>
          <w:szCs w:val="17"/>
        </w:rPr>
      </w:pPr>
      <w:r w:rsidRPr="009D7567">
        <w:rPr>
          <w:szCs w:val="17"/>
        </w:rPr>
        <w:t>A manuscript will be submitted for publicatio</w:t>
      </w:r>
      <w:r>
        <w:rPr>
          <w:szCs w:val="17"/>
        </w:rPr>
        <w:t>n</w:t>
      </w:r>
      <w:r w:rsidRPr="009D7567">
        <w:rPr>
          <w:szCs w:val="17"/>
        </w:rPr>
        <w:t>.</w:t>
      </w:r>
    </w:p>
    <w:p w14:paraId="7FAD914B" w14:textId="77777777" w:rsidR="006928D6" w:rsidRDefault="006928D6" w:rsidP="004943A2">
      <w:pPr>
        <w:spacing w:line="240" w:lineRule="auto"/>
        <w:contextualSpacing/>
        <w:rPr>
          <w:sz w:val="20"/>
        </w:rPr>
      </w:pPr>
    </w:p>
    <w:p w14:paraId="40ABDDB6" w14:textId="77777777" w:rsidR="004943A2" w:rsidRPr="0017369D" w:rsidRDefault="004943A2" w:rsidP="004943A2">
      <w:pPr>
        <w:spacing w:line="240" w:lineRule="auto"/>
        <w:contextualSpacing/>
        <w:rPr>
          <w:b/>
          <w:bCs/>
          <w:sz w:val="20"/>
        </w:rPr>
      </w:pPr>
      <w:r w:rsidRPr="0017369D">
        <w:rPr>
          <w:b/>
          <w:bCs/>
          <w:szCs w:val="17"/>
        </w:rPr>
        <w:t>Description</w:t>
      </w:r>
      <w:r w:rsidRPr="0017369D">
        <w:rPr>
          <w:b/>
          <w:bCs/>
          <w:sz w:val="20"/>
        </w:rPr>
        <w:t>:</w:t>
      </w:r>
    </w:p>
    <w:p w14:paraId="6CF5934C" w14:textId="55C23FB0" w:rsidR="00F66CFE" w:rsidRPr="005D7376" w:rsidRDefault="0017369D" w:rsidP="00C01F48">
      <w:pPr>
        <w:spacing w:after="120" w:line="240" w:lineRule="auto"/>
        <w:contextualSpacing/>
        <w:jc w:val="both"/>
      </w:pPr>
      <w:r>
        <w:t xml:space="preserve">This dataset contains sequencing reads of the wild type strain </w:t>
      </w:r>
      <w:r w:rsidRPr="0017369D">
        <w:rPr>
          <w:i/>
          <w:iCs/>
        </w:rPr>
        <w:t>S. suis</w:t>
      </w:r>
      <w:r>
        <w:t xml:space="preserve"> P1/7 and two knockout mutants constructed using a novel CRISPR-Cas9 genome editing system for S. suis. Our data shows that </w:t>
      </w:r>
      <w:r w:rsidR="009C7387">
        <w:t xml:space="preserve">our laboratory stock of strain P1/7 </w:t>
      </w:r>
      <w:r>
        <w:t xml:space="preserve">has 2 SNPs </w:t>
      </w:r>
      <w:r w:rsidR="004F6079">
        <w:t xml:space="preserve">and a 5 bp deletion </w:t>
      </w:r>
      <w:r>
        <w:t>relative to the reference sequence</w:t>
      </w:r>
      <w:r w:rsidR="005D7376">
        <w:t xml:space="preserve"> (</w:t>
      </w:r>
      <w:r w:rsidR="005D7376" w:rsidRPr="005D7376">
        <w:t>AM946016.1</w:t>
      </w:r>
      <w:r w:rsidR="005D7376">
        <w:t xml:space="preserve">) published in GenBank. Moreover, we confirm that the two knockout strains lack the deleted </w:t>
      </w:r>
      <w:r w:rsidR="005D7376">
        <w:rPr>
          <w:i/>
          <w:iCs/>
        </w:rPr>
        <w:t xml:space="preserve">cpsEF </w:t>
      </w:r>
      <w:r w:rsidR="005D7376">
        <w:t>and s</w:t>
      </w:r>
      <w:r w:rsidR="005D7376">
        <w:rPr>
          <w:i/>
          <w:iCs/>
        </w:rPr>
        <w:t>ly</w:t>
      </w:r>
      <w:r w:rsidR="005D7376">
        <w:t xml:space="preserve"> genes and do not have other mutations relative to the sequence of our laboratory stock P1/7.</w:t>
      </w:r>
    </w:p>
    <w:p w14:paraId="78F4169F" w14:textId="77777777" w:rsidR="004943A2" w:rsidRPr="004943A2" w:rsidRDefault="004943A2" w:rsidP="004943A2">
      <w:pPr>
        <w:spacing w:line="240" w:lineRule="auto"/>
        <w:contextualSpacing/>
        <w:rPr>
          <w:sz w:val="20"/>
        </w:rPr>
      </w:pPr>
    </w:p>
    <w:p w14:paraId="4714CF44" w14:textId="6C39E1FD" w:rsidR="004943A2" w:rsidRPr="0017369D" w:rsidRDefault="004943A2" w:rsidP="00EE2372">
      <w:pPr>
        <w:spacing w:after="120" w:line="240" w:lineRule="auto"/>
        <w:contextualSpacing/>
        <w:jc w:val="both"/>
        <w:rPr>
          <w:b/>
          <w:bCs/>
        </w:rPr>
      </w:pPr>
      <w:r w:rsidRPr="0017369D">
        <w:rPr>
          <w:b/>
          <w:bCs/>
        </w:rPr>
        <w:t xml:space="preserve">This dataset contains the following </w:t>
      </w:r>
      <w:r w:rsidR="009269BE" w:rsidRPr="0017369D">
        <w:rPr>
          <w:b/>
          <w:bCs/>
        </w:rPr>
        <w:t>6</w:t>
      </w:r>
      <w:r w:rsidR="00681D2F" w:rsidRPr="0017369D">
        <w:rPr>
          <w:b/>
          <w:bCs/>
        </w:rPr>
        <w:t xml:space="preserve"> </w:t>
      </w:r>
      <w:r w:rsidRPr="0017369D">
        <w:rPr>
          <w:b/>
          <w:bCs/>
        </w:rPr>
        <w:t>files:</w:t>
      </w:r>
    </w:p>
    <w:p w14:paraId="1FD287F7" w14:textId="090B4BB7" w:rsidR="004943A2" w:rsidRDefault="004943A2" w:rsidP="00EE2372">
      <w:pPr>
        <w:spacing w:after="120" w:line="240" w:lineRule="auto"/>
        <w:contextualSpacing/>
        <w:jc w:val="both"/>
      </w:pPr>
    </w:p>
    <w:p w14:paraId="116451C6" w14:textId="00C1F2C7" w:rsidR="009269BE" w:rsidRDefault="009754AC" w:rsidP="00EE2372">
      <w:pPr>
        <w:spacing w:after="120" w:line="240" w:lineRule="auto"/>
        <w:contextualSpacing/>
        <w:jc w:val="both"/>
      </w:pPr>
      <w:r w:rsidRPr="009754AC">
        <w:t>SsuisP17_1_trimmed.fastq.gz</w:t>
      </w:r>
    </w:p>
    <w:p w14:paraId="2B8B73BE" w14:textId="310C2FD1" w:rsidR="009754AC" w:rsidRDefault="009754AC" w:rsidP="00EE2372">
      <w:pPr>
        <w:spacing w:after="120" w:line="240" w:lineRule="auto"/>
        <w:contextualSpacing/>
        <w:jc w:val="both"/>
      </w:pPr>
      <w:r w:rsidRPr="009754AC">
        <w:t>SsuisP17_</w:t>
      </w:r>
      <w:r>
        <w:t>2</w:t>
      </w:r>
      <w:r w:rsidRPr="009754AC">
        <w:t>_trimmed.fastq.gz</w:t>
      </w:r>
    </w:p>
    <w:p w14:paraId="18C50EEF" w14:textId="291CA892" w:rsidR="009754AC" w:rsidRDefault="009754AC" w:rsidP="009754AC">
      <w:pPr>
        <w:spacing w:after="120" w:line="240" w:lineRule="auto"/>
        <w:contextualSpacing/>
        <w:jc w:val="both"/>
      </w:pPr>
      <w:r w:rsidRPr="009754AC">
        <w:t>SsuisP1</w:t>
      </w:r>
      <w:r>
        <w:t>7_dCPS</w:t>
      </w:r>
      <w:r w:rsidRPr="009754AC">
        <w:t>_1_trimmed.fastq.gz</w:t>
      </w:r>
    </w:p>
    <w:p w14:paraId="5ADA991A" w14:textId="63A2BDEC" w:rsidR="009754AC" w:rsidRDefault="009754AC" w:rsidP="009754AC">
      <w:pPr>
        <w:spacing w:after="120" w:line="240" w:lineRule="auto"/>
        <w:contextualSpacing/>
        <w:jc w:val="both"/>
      </w:pPr>
      <w:r w:rsidRPr="009754AC">
        <w:t>SsuisP1</w:t>
      </w:r>
      <w:r>
        <w:t>7_dCPS</w:t>
      </w:r>
      <w:r w:rsidRPr="009754AC">
        <w:t>_</w:t>
      </w:r>
      <w:r>
        <w:t>2</w:t>
      </w:r>
      <w:r w:rsidRPr="009754AC">
        <w:t>_trimmed.fastq.gz</w:t>
      </w:r>
    </w:p>
    <w:p w14:paraId="0F304FB8" w14:textId="072E986E" w:rsidR="009754AC" w:rsidRDefault="009754AC" w:rsidP="009754AC">
      <w:pPr>
        <w:spacing w:after="120" w:line="240" w:lineRule="auto"/>
        <w:contextualSpacing/>
        <w:jc w:val="both"/>
      </w:pPr>
      <w:r w:rsidRPr="009754AC">
        <w:t>SsuisP1</w:t>
      </w:r>
      <w:r>
        <w:t>7_dSLY</w:t>
      </w:r>
      <w:r w:rsidRPr="009754AC">
        <w:t>_1_trimmed.fastq.gz</w:t>
      </w:r>
    </w:p>
    <w:p w14:paraId="4B6EEE14" w14:textId="3E19E75B" w:rsidR="009754AC" w:rsidRDefault="009754AC" w:rsidP="009754AC">
      <w:pPr>
        <w:spacing w:after="120" w:line="240" w:lineRule="auto"/>
        <w:contextualSpacing/>
        <w:jc w:val="both"/>
      </w:pPr>
      <w:r w:rsidRPr="009754AC">
        <w:t>SsuisP1</w:t>
      </w:r>
      <w:r>
        <w:t>7_dSLY</w:t>
      </w:r>
      <w:r w:rsidRPr="009754AC">
        <w:t>_</w:t>
      </w:r>
      <w:r>
        <w:t>2</w:t>
      </w:r>
      <w:r w:rsidRPr="009754AC">
        <w:t>_trimmed.fastq.gz</w:t>
      </w:r>
    </w:p>
    <w:p w14:paraId="3B9330D4" w14:textId="77777777" w:rsidR="009754AC" w:rsidRDefault="009754AC" w:rsidP="00EE2372">
      <w:pPr>
        <w:spacing w:after="120" w:line="240" w:lineRule="auto"/>
        <w:contextualSpacing/>
        <w:jc w:val="both"/>
      </w:pPr>
    </w:p>
    <w:p w14:paraId="69202F7A" w14:textId="0689AD4C" w:rsidR="009269BE" w:rsidRDefault="009269BE" w:rsidP="00EE2372">
      <w:pPr>
        <w:spacing w:after="120" w:line="240" w:lineRule="auto"/>
        <w:contextualSpacing/>
        <w:jc w:val="both"/>
      </w:pPr>
    </w:p>
    <w:p w14:paraId="6ACA01B1" w14:textId="77777777" w:rsidR="009754AC" w:rsidRPr="00EE2372" w:rsidRDefault="009754AC" w:rsidP="00EE2372">
      <w:pPr>
        <w:spacing w:after="120" w:line="240" w:lineRule="auto"/>
        <w:contextualSpacing/>
        <w:jc w:val="both"/>
      </w:pPr>
    </w:p>
    <w:p w14:paraId="6AB6D384" w14:textId="77777777" w:rsidR="004943A2" w:rsidRPr="0017369D" w:rsidRDefault="004943A2" w:rsidP="00EE2372">
      <w:pPr>
        <w:spacing w:after="120" w:line="240" w:lineRule="auto"/>
        <w:contextualSpacing/>
        <w:jc w:val="both"/>
        <w:rPr>
          <w:b/>
          <w:bCs/>
        </w:rPr>
      </w:pPr>
      <w:r w:rsidRPr="0017369D">
        <w:rPr>
          <w:b/>
          <w:bCs/>
        </w:rPr>
        <w:t>Explanation of variables:</w:t>
      </w:r>
    </w:p>
    <w:p w14:paraId="02DD560F" w14:textId="7BDC87C3" w:rsidR="0055614C" w:rsidRPr="00EE2372" w:rsidRDefault="0055614C" w:rsidP="00EE2372">
      <w:pPr>
        <w:spacing w:after="120" w:line="240" w:lineRule="auto"/>
        <w:contextualSpacing/>
        <w:jc w:val="both"/>
      </w:pPr>
      <w:r w:rsidRPr="00EE2372">
        <w:t xml:space="preserve">All files contain </w:t>
      </w:r>
      <w:r w:rsidR="009754AC">
        <w:t xml:space="preserve">trimmed </w:t>
      </w:r>
      <w:r w:rsidRPr="00EE2372">
        <w:t>Illumina reads in the FASTQ (.fq) format in zipped (.gz) format.</w:t>
      </w:r>
    </w:p>
    <w:p w14:paraId="38BC784D" w14:textId="33EB4041" w:rsidR="00BC1E63" w:rsidRDefault="00BC1E63" w:rsidP="00EE2372">
      <w:pPr>
        <w:spacing w:after="120" w:line="240" w:lineRule="auto"/>
        <w:contextualSpacing/>
        <w:jc w:val="both"/>
      </w:pPr>
    </w:p>
    <w:p w14:paraId="0887737D" w14:textId="35366FE8" w:rsidR="00E23075" w:rsidRDefault="00E23075" w:rsidP="00EE2372">
      <w:pPr>
        <w:spacing w:after="120" w:line="240" w:lineRule="auto"/>
        <w:contextualSpacing/>
        <w:jc w:val="both"/>
        <w:rPr>
          <w:szCs w:val="17"/>
        </w:rPr>
      </w:pPr>
      <w:r w:rsidRPr="009754AC">
        <w:t>SsuisP17</w:t>
      </w:r>
      <w:r>
        <w:t xml:space="preserve"> refers to the wild type strain </w:t>
      </w:r>
      <w:r w:rsidRPr="009D7567">
        <w:rPr>
          <w:i/>
          <w:iCs/>
          <w:szCs w:val="17"/>
        </w:rPr>
        <w:t xml:space="preserve">Streptococcus suis </w:t>
      </w:r>
      <w:r>
        <w:rPr>
          <w:szCs w:val="17"/>
        </w:rPr>
        <w:t xml:space="preserve">P1/7. The appendix _dCPS and _dSLY refers to a knockout strain with the </w:t>
      </w:r>
      <w:r w:rsidRPr="00E23075">
        <w:rPr>
          <w:i/>
          <w:iCs/>
          <w:szCs w:val="17"/>
        </w:rPr>
        <w:t>cpsE/cpsF</w:t>
      </w:r>
      <w:r>
        <w:rPr>
          <w:szCs w:val="17"/>
        </w:rPr>
        <w:t xml:space="preserve"> and </w:t>
      </w:r>
      <w:r w:rsidRPr="00E23075">
        <w:rPr>
          <w:i/>
          <w:iCs/>
          <w:szCs w:val="17"/>
        </w:rPr>
        <w:t>sly</w:t>
      </w:r>
      <w:r>
        <w:rPr>
          <w:szCs w:val="17"/>
        </w:rPr>
        <w:t xml:space="preserve"> genes deleted, respectively</w:t>
      </w:r>
    </w:p>
    <w:p w14:paraId="647055B9" w14:textId="77777777" w:rsidR="00146E5A" w:rsidRPr="00EE2372" w:rsidRDefault="00146E5A" w:rsidP="00EE2372">
      <w:pPr>
        <w:spacing w:after="120" w:line="240" w:lineRule="auto"/>
        <w:contextualSpacing/>
        <w:jc w:val="both"/>
      </w:pPr>
    </w:p>
    <w:p w14:paraId="7974C9E8" w14:textId="36073AAE" w:rsidR="006928D6" w:rsidRPr="00EE2372" w:rsidRDefault="00681D2F" w:rsidP="00EE2372">
      <w:pPr>
        <w:spacing w:after="120" w:line="240" w:lineRule="auto"/>
        <w:contextualSpacing/>
        <w:jc w:val="both"/>
      </w:pPr>
      <w:r w:rsidRPr="00EE2372">
        <w:t xml:space="preserve">The number of the </w:t>
      </w:r>
      <w:r w:rsidR="006928D6" w:rsidRPr="00EE2372">
        <w:t>sample</w:t>
      </w:r>
      <w:r w:rsidRPr="00EE2372">
        <w:t xml:space="preserve"> name, </w:t>
      </w:r>
      <w:r w:rsidR="006928D6" w:rsidRPr="00EE2372">
        <w:t xml:space="preserve"> '_1' and '_2' refer</w:t>
      </w:r>
      <w:r w:rsidRPr="00EE2372">
        <w:t>s</w:t>
      </w:r>
      <w:r w:rsidR="006928D6" w:rsidRPr="00EE2372">
        <w:t xml:space="preserve"> to </w:t>
      </w:r>
      <w:r w:rsidRPr="00EE2372">
        <w:t xml:space="preserve">each member of a </w:t>
      </w:r>
      <w:r w:rsidR="006928D6" w:rsidRPr="00EE2372">
        <w:t xml:space="preserve">paired-end </w:t>
      </w:r>
      <w:r w:rsidRPr="00EE2372">
        <w:t>read pair.</w:t>
      </w:r>
    </w:p>
    <w:p w14:paraId="4FA009F6" w14:textId="77777777" w:rsidR="004943A2" w:rsidRPr="004943A2" w:rsidRDefault="004943A2" w:rsidP="004943A2">
      <w:pPr>
        <w:spacing w:line="240" w:lineRule="auto"/>
        <w:contextualSpacing/>
        <w:rPr>
          <w:sz w:val="20"/>
        </w:rPr>
      </w:pPr>
    </w:p>
    <w:p w14:paraId="49AAFD41" w14:textId="77777777" w:rsidR="004943A2" w:rsidRPr="00C01F48" w:rsidRDefault="00EE6B86" w:rsidP="004943A2">
      <w:pPr>
        <w:spacing w:line="240" w:lineRule="auto"/>
        <w:contextualSpacing/>
        <w:rPr>
          <w:b/>
          <w:bCs/>
          <w:sz w:val="18"/>
          <w:szCs w:val="20"/>
        </w:rPr>
      </w:pPr>
      <w:r w:rsidRPr="0017369D">
        <w:rPr>
          <w:b/>
          <w:bCs/>
          <w:szCs w:val="17"/>
        </w:rPr>
        <w:t>Materials</w:t>
      </w:r>
      <w:r w:rsidRPr="00C01F48">
        <w:rPr>
          <w:b/>
          <w:bCs/>
          <w:sz w:val="18"/>
          <w:szCs w:val="20"/>
        </w:rPr>
        <w:t xml:space="preserve"> and m</w:t>
      </w:r>
      <w:r w:rsidR="004943A2" w:rsidRPr="00C01F48">
        <w:rPr>
          <w:b/>
          <w:bCs/>
          <w:sz w:val="18"/>
          <w:szCs w:val="20"/>
        </w:rPr>
        <w:t>ethods</w:t>
      </w:r>
      <w:r w:rsidRPr="00C01F48">
        <w:rPr>
          <w:b/>
          <w:bCs/>
          <w:sz w:val="18"/>
          <w:szCs w:val="20"/>
        </w:rPr>
        <w:t>:</w:t>
      </w:r>
    </w:p>
    <w:p w14:paraId="3FC28D1E" w14:textId="77777777" w:rsidR="004943A2" w:rsidRPr="004943A2" w:rsidRDefault="004943A2" w:rsidP="004943A2">
      <w:pPr>
        <w:spacing w:line="240" w:lineRule="auto"/>
        <w:contextualSpacing/>
        <w:rPr>
          <w:sz w:val="20"/>
        </w:rPr>
      </w:pPr>
    </w:p>
    <w:p w14:paraId="3ADE215D" w14:textId="415B2318" w:rsidR="0017369D" w:rsidRDefault="0042395B" w:rsidP="00E23075">
      <w:pPr>
        <w:jc w:val="both"/>
      </w:pPr>
      <w:r w:rsidRPr="00903A25">
        <w:t xml:space="preserve">All strains were grown </w:t>
      </w:r>
      <w:r w:rsidR="00E23075">
        <w:t>on</w:t>
      </w:r>
      <w:r w:rsidRPr="00903A25">
        <w:t xml:space="preserve"> Todd-Hewitt </w:t>
      </w:r>
      <w:r w:rsidR="00E23075" w:rsidRPr="00903A25">
        <w:t xml:space="preserve">(Oxoid) </w:t>
      </w:r>
      <w:r w:rsidR="00E23075">
        <w:t>agar plates</w:t>
      </w:r>
      <w:r w:rsidRPr="00903A25">
        <w:t xml:space="preserve"> supplemented with 0.2% Bacto™ yeast extract (BD Biosciences) (THY) </w:t>
      </w:r>
      <w:r w:rsidR="00844FE5" w:rsidRPr="00844FE5">
        <w:t>at 37 °C with 5% CO2</w:t>
      </w:r>
      <w:r w:rsidRPr="00903A25">
        <w:t>.</w:t>
      </w:r>
      <w:r w:rsidR="00AC603B">
        <w:t xml:space="preserve"> </w:t>
      </w:r>
      <w:r w:rsidR="00E23075">
        <w:t>All growth was</w:t>
      </w:r>
      <w:r w:rsidR="00234D19" w:rsidRPr="00903A25">
        <w:t xml:space="preserve"> collected from </w:t>
      </w:r>
      <w:r w:rsidR="00AC603B">
        <w:t xml:space="preserve">the </w:t>
      </w:r>
      <w:r w:rsidR="0017369D">
        <w:t>agar</w:t>
      </w:r>
      <w:r w:rsidR="00234D19" w:rsidRPr="00903A25">
        <w:t xml:space="preserve"> plate using a sterile loop and resuspended in </w:t>
      </w:r>
      <w:r w:rsidR="0017369D">
        <w:t xml:space="preserve">a bead tube containing </w:t>
      </w:r>
      <w:r w:rsidR="002C5104">
        <w:t>cryoperservative (Microbank™, Pro-Lab Diagnostics UK, United Kingdom) following MicrobesNG strain submission procedures</w:t>
      </w:r>
      <w:r w:rsidR="0017369D">
        <w:t>. The bead tubes containing the bacteria were sent to MicrobesNG for DNA extraction and sequencing.</w:t>
      </w:r>
    </w:p>
    <w:p w14:paraId="605E2C1B" w14:textId="6CE00209" w:rsidR="002C5104" w:rsidRDefault="002C5104" w:rsidP="00E23075">
      <w:pPr>
        <w:jc w:val="both"/>
      </w:pPr>
      <w:r>
        <w:t>Five to forty microlitres of the bacterial suspension were lysed with 120 µL of TE buffer containing lysozyme (final concentration 0.1 mg/mL) and RNase A (ITW Reagents, Barcelona, Spain) (final concentration 0.1 mg/mL), incubated for 25 min at 37°C. Proteinase K (VWR Chemicals, Ohio, USA) (final concentration 0.1mg/mL) and SDS (Sigma-Aldrich, Missouri, USA) (final concentration 0.5% v/v) were added and incubated for 5 min at 65°C. Genomic DNA was purified using an equal volume of SPRI beads and resuspended in EB buffer (Qiagen, Germany). DNA concentration was quantified with the Quant-iT dsDNA HS kit (ThermoFisher Scientific) assay in an Eppendorf AF2200 plate reader (Eppendorf UK Ltd, United Kingdom).</w:t>
      </w:r>
    </w:p>
    <w:p w14:paraId="11B115EC" w14:textId="77777777" w:rsidR="0033684A" w:rsidRDefault="002C5104" w:rsidP="00E23075">
      <w:pPr>
        <w:jc w:val="both"/>
      </w:pPr>
      <w:r>
        <w:lastRenderedPageBreak/>
        <w:t xml:space="preserve">Genomic DNA libraries were prepared using the Nextera XT Library Prep Kit (Illumina, San Diego, USA) following the manufacturer’s protocol with the following modifications: input DNA was increased 2-fold, and PCR elongation time was increased to 45 s. DNA quantification and library preparation were carried out on a Hamilton Microlab STAR automated liquid handling system (Hamilton Bonaduz AG, Switzerland). Pooled libraries were quantified using the Kapa Biosystems Library Quantification Kit for Illumina. Libraries were sequenced using Illumina sequencers (HiSeq/NovaSeq) using a 250bp paired end protocol. Reads were adapter trimmed using Trimmomatic 0.30 with a sliding window quality cutoff of Q15 [1]. De novo assembly </w:t>
      </w:r>
      <w:r w:rsidR="0033684A">
        <w:t>was</w:t>
      </w:r>
      <w:r>
        <w:t xml:space="preserve"> performed on samples using SPAdes version 3.7 [2], and contigs </w:t>
      </w:r>
      <w:r w:rsidR="0033684A">
        <w:t>were</w:t>
      </w:r>
      <w:r>
        <w:t xml:space="preserve"> annotated using Prokka 1.11 [3]. </w:t>
      </w:r>
    </w:p>
    <w:p w14:paraId="695C5622" w14:textId="2696BA2D" w:rsidR="0033684A" w:rsidRPr="0033684A" w:rsidRDefault="0033684A" w:rsidP="00E23075">
      <w:pPr>
        <w:jc w:val="both"/>
        <w:rPr>
          <w:u w:val="single"/>
        </w:rPr>
      </w:pPr>
      <w:r w:rsidRPr="0033684A">
        <w:rPr>
          <w:u w:val="single"/>
        </w:rPr>
        <w:t>References</w:t>
      </w:r>
    </w:p>
    <w:p w14:paraId="32F38A8B" w14:textId="77777777" w:rsidR="0033684A" w:rsidRDefault="002C5104" w:rsidP="00E23075">
      <w:pPr>
        <w:jc w:val="both"/>
      </w:pPr>
      <w:r>
        <w:t xml:space="preserve">1. Bolger, A. M., Lohse, M., &amp; Usadel, B. (2014). Trimmomatic: a flexible trimmer for Illumina sequence data. Bioinformatics, 30(15), 2114–2120. http://doi.org/10.1093/bioinformatics/btu170 </w:t>
      </w:r>
    </w:p>
    <w:p w14:paraId="37636606" w14:textId="77CA8FD6" w:rsidR="0033684A" w:rsidRDefault="002C5104" w:rsidP="00E23075">
      <w:pPr>
        <w:jc w:val="both"/>
      </w:pPr>
      <w:r>
        <w:t xml:space="preserve">2. Bankevich, A., Nurk, S., Antipov, D., Gurevich, A. A., Dvorkin, M., Kulikov, A. S., ... Pevzner, P. A. (2012). SPAdes: A New Genome Assembly Algorithm and Its Applications to Single-Cell Sequencing. Journal of Computational Biology, 19(5), 455–477. </w:t>
      </w:r>
      <w:hyperlink r:id="rId5" w:history="1">
        <w:r w:rsidR="0033684A" w:rsidRPr="00623A70">
          <w:rPr>
            <w:rStyle w:val="Hyperlink"/>
          </w:rPr>
          <w:t>http://doi.org/10.1089/cmb.2012.0021</w:t>
        </w:r>
      </w:hyperlink>
      <w:r>
        <w:t xml:space="preserve"> </w:t>
      </w:r>
    </w:p>
    <w:p w14:paraId="4AC0D5F5" w14:textId="4416BD27" w:rsidR="002C5104" w:rsidRDefault="002C5104" w:rsidP="00E23075">
      <w:pPr>
        <w:jc w:val="both"/>
      </w:pPr>
      <w:r>
        <w:t>3. Seemann T (2014) Prokka: rapid prokaryotic genome annotation. Bioinformatics. 30(14):2068-9</w:t>
      </w:r>
    </w:p>
    <w:p w14:paraId="1ECB375D" w14:textId="150AFD04" w:rsidR="00EE2372" w:rsidRPr="00EE2372" w:rsidRDefault="00EE2372" w:rsidP="00EE2372">
      <w:pPr>
        <w:spacing w:after="120"/>
        <w:jc w:val="both"/>
      </w:pPr>
    </w:p>
    <w:p w14:paraId="551C6DFD" w14:textId="77777777" w:rsidR="00BE0D28" w:rsidRPr="0017369D" w:rsidRDefault="00BE0D28" w:rsidP="00EE2372">
      <w:pPr>
        <w:spacing w:after="120"/>
        <w:jc w:val="both"/>
        <w:rPr>
          <w:b/>
          <w:bCs/>
        </w:rPr>
      </w:pPr>
      <w:r w:rsidRPr="0017369D">
        <w:rPr>
          <w:b/>
          <w:bCs/>
        </w:rPr>
        <w:t>License</w:t>
      </w:r>
    </w:p>
    <w:p w14:paraId="3EB45F86" w14:textId="77777777" w:rsidR="00BE0D28" w:rsidRPr="00EE2372" w:rsidRDefault="00BE0D28" w:rsidP="00EE2372">
      <w:pPr>
        <w:spacing w:after="120"/>
        <w:jc w:val="both"/>
      </w:pPr>
      <w:r w:rsidRPr="00EE2372">
        <w:t>This dataset is published under the CC BY-SA (Attribution ShareAlike) license.</w:t>
      </w:r>
    </w:p>
    <w:sectPr w:rsidR="00BE0D28" w:rsidRPr="00EE2372">
      <w:pgSz w:w="11906" w:h="16838"/>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3A2"/>
    <w:rsid w:val="00146E5A"/>
    <w:rsid w:val="00166F00"/>
    <w:rsid w:val="0017369D"/>
    <w:rsid w:val="00234D19"/>
    <w:rsid w:val="00247663"/>
    <w:rsid w:val="0029163F"/>
    <w:rsid w:val="002A2360"/>
    <w:rsid w:val="002C5104"/>
    <w:rsid w:val="0033684A"/>
    <w:rsid w:val="003405F6"/>
    <w:rsid w:val="003562A7"/>
    <w:rsid w:val="003D2578"/>
    <w:rsid w:val="003E7957"/>
    <w:rsid w:val="0042395B"/>
    <w:rsid w:val="00443720"/>
    <w:rsid w:val="00465F5C"/>
    <w:rsid w:val="004943A2"/>
    <w:rsid w:val="004C43BD"/>
    <w:rsid w:val="004E3297"/>
    <w:rsid w:val="004F6079"/>
    <w:rsid w:val="0055614C"/>
    <w:rsid w:val="005D7376"/>
    <w:rsid w:val="006367DE"/>
    <w:rsid w:val="00681D2F"/>
    <w:rsid w:val="006928D6"/>
    <w:rsid w:val="00724626"/>
    <w:rsid w:val="0073391F"/>
    <w:rsid w:val="007350B8"/>
    <w:rsid w:val="00767647"/>
    <w:rsid w:val="007C38AE"/>
    <w:rsid w:val="00843E2E"/>
    <w:rsid w:val="00844FE5"/>
    <w:rsid w:val="008C7910"/>
    <w:rsid w:val="009269BE"/>
    <w:rsid w:val="009754AC"/>
    <w:rsid w:val="009C7387"/>
    <w:rsid w:val="009D7567"/>
    <w:rsid w:val="00A503D8"/>
    <w:rsid w:val="00A74C53"/>
    <w:rsid w:val="00AC603B"/>
    <w:rsid w:val="00B50159"/>
    <w:rsid w:val="00B54FBF"/>
    <w:rsid w:val="00BC1E63"/>
    <w:rsid w:val="00BE0D28"/>
    <w:rsid w:val="00C01F48"/>
    <w:rsid w:val="00C22264"/>
    <w:rsid w:val="00CA6CFB"/>
    <w:rsid w:val="00E23075"/>
    <w:rsid w:val="00EE2372"/>
    <w:rsid w:val="00EE6B86"/>
    <w:rsid w:val="00F66C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86D95"/>
  <w15:chartTrackingRefBased/>
  <w15:docId w15:val="{75BD8760-DE4B-4FD5-90DC-D400B34A0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7"/>
        <w:szCs w:val="22"/>
        <w:lang w:val="en-GB" w:eastAsia="en-US" w:bidi="ar-SA"/>
      </w:rPr>
    </w:rPrDefault>
    <w:pPrDefault>
      <w:pPr>
        <w:spacing w:after="200" w:line="30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03B"/>
  </w:style>
  <w:style w:type="paragraph" w:styleId="Heading1">
    <w:name w:val="heading 1"/>
    <w:basedOn w:val="Normal"/>
    <w:next w:val="Normal"/>
    <w:link w:val="Heading1Char"/>
    <w:uiPriority w:val="9"/>
    <w:qFormat/>
    <w:rsid w:val="0042395B"/>
    <w:pPr>
      <w:keepNext/>
      <w:keepLines/>
      <w:spacing w:before="240" w:after="0"/>
      <w:outlineLvl w:val="0"/>
    </w:pPr>
    <w:rPr>
      <w:rFonts w:asciiTheme="majorHAnsi" w:eastAsiaTheme="majorEastAsia" w:hAnsiTheme="majorHAnsi" w:cstheme="majorBidi"/>
      <w:color w:val="365F91" w:themeColor="accent1" w:themeShade="BF"/>
      <w:sz w:val="32"/>
      <w:szCs w:val="32"/>
      <w:lang w:val="en-US"/>
    </w:rPr>
  </w:style>
  <w:style w:type="paragraph" w:styleId="Heading2">
    <w:name w:val="heading 2"/>
    <w:basedOn w:val="Normal"/>
    <w:next w:val="Normal"/>
    <w:link w:val="Heading2Char"/>
    <w:uiPriority w:val="9"/>
    <w:unhideWhenUsed/>
    <w:qFormat/>
    <w:rsid w:val="0042395B"/>
    <w:pPr>
      <w:keepNext/>
      <w:keepLines/>
      <w:spacing w:before="40" w:after="0"/>
      <w:outlineLvl w:val="1"/>
    </w:pPr>
    <w:rPr>
      <w:rFonts w:asciiTheme="majorHAnsi" w:eastAsiaTheme="majorEastAsia" w:hAnsiTheme="majorHAnsi" w:cstheme="majorBidi"/>
      <w:color w:val="365F91"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95B"/>
    <w:rPr>
      <w:rFonts w:asciiTheme="majorHAnsi" w:eastAsiaTheme="majorEastAsia" w:hAnsiTheme="majorHAnsi" w:cstheme="majorBidi"/>
      <w:color w:val="365F91" w:themeColor="accent1" w:themeShade="BF"/>
      <w:sz w:val="32"/>
      <w:szCs w:val="32"/>
      <w:lang w:val="en-US"/>
    </w:rPr>
  </w:style>
  <w:style w:type="character" w:customStyle="1" w:styleId="Heading2Char">
    <w:name w:val="Heading 2 Char"/>
    <w:basedOn w:val="DefaultParagraphFont"/>
    <w:link w:val="Heading2"/>
    <w:uiPriority w:val="9"/>
    <w:rsid w:val="0042395B"/>
    <w:rPr>
      <w:rFonts w:asciiTheme="majorHAnsi" w:eastAsiaTheme="majorEastAsia" w:hAnsiTheme="majorHAnsi" w:cstheme="majorBidi"/>
      <w:color w:val="365F91" w:themeColor="accent1" w:themeShade="BF"/>
      <w:sz w:val="26"/>
      <w:szCs w:val="26"/>
      <w:lang w:val="en-US"/>
    </w:rPr>
  </w:style>
  <w:style w:type="table" w:styleId="PlainTable4">
    <w:name w:val="Plain Table 4"/>
    <w:basedOn w:val="TableNormal"/>
    <w:uiPriority w:val="44"/>
    <w:rsid w:val="00C2226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844FE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33684A"/>
    <w:rPr>
      <w:color w:val="0000FF" w:themeColor="hyperlink"/>
      <w:u w:val="single"/>
    </w:rPr>
  </w:style>
  <w:style w:type="character" w:styleId="UnresolvedMention">
    <w:name w:val="Unresolved Mention"/>
    <w:basedOn w:val="DefaultParagraphFont"/>
    <w:uiPriority w:val="99"/>
    <w:semiHidden/>
    <w:unhideWhenUsed/>
    <w:rsid w:val="003368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44738">
      <w:bodyDiv w:val="1"/>
      <w:marLeft w:val="0"/>
      <w:marRight w:val="0"/>
      <w:marTop w:val="0"/>
      <w:marBottom w:val="0"/>
      <w:divBdr>
        <w:top w:val="none" w:sz="0" w:space="0" w:color="auto"/>
        <w:left w:val="none" w:sz="0" w:space="0" w:color="auto"/>
        <w:bottom w:val="none" w:sz="0" w:space="0" w:color="auto"/>
        <w:right w:val="none" w:sz="0" w:space="0" w:color="auto"/>
      </w:divBdr>
    </w:div>
    <w:div w:id="14878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doi.org/10.1089/cmb.2012.002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B89C8-3F60-45DB-AE00-B69E44378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2</Pages>
  <Words>685</Words>
  <Characters>3896</Characters>
  <Application>Microsoft Office Word</Application>
  <DocSecurity>0</DocSecurity>
  <Lines>77</Lines>
  <Paragraphs>35</Paragraphs>
  <ScaleCrop>false</ScaleCrop>
  <HeadingPairs>
    <vt:vector size="2" baseType="variant">
      <vt:variant>
        <vt:lpstr>Title</vt:lpstr>
      </vt:variant>
      <vt:variant>
        <vt:i4>1</vt:i4>
      </vt:variant>
    </vt:vector>
  </HeadingPairs>
  <TitlesOfParts>
    <vt:vector size="1" baseType="lpstr">
      <vt:lpstr/>
    </vt:vector>
  </TitlesOfParts>
  <Company>Wageningen University and Research</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van Baarlen</dc:creator>
  <cp:keywords/>
  <dc:description/>
  <cp:lastModifiedBy>Gussak, Alex</cp:lastModifiedBy>
  <cp:revision>8</cp:revision>
  <dcterms:created xsi:type="dcterms:W3CDTF">2022-10-15T15:39:00Z</dcterms:created>
  <dcterms:modified xsi:type="dcterms:W3CDTF">2023-05-28T13:53:00Z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84fae5b2-e334-38f4-b027-b62e83fb7f06</vt:lpwstr>
  </property>
  <property fmtid="{D5CDD505-2E9C-101B-9397-08002B2CF9AE}" pid="4" name="Mendeley Citation Style_1">
    <vt:lpwstr>http://www.zotero.org/styles/acs-synthetic-biology</vt:lpwstr>
  </property>
</Properties>
</file>